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00" w:rsidRDefault="00A16C00" w:rsidP="00A16C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</w:rPr>
        <w:t>Правовые основания для предоставления муниципальной услуги:</w:t>
      </w:r>
    </w:p>
    <w:p w:rsidR="00A16C00" w:rsidRDefault="00A16C00" w:rsidP="00A16C00">
      <w:pPr>
        <w:ind w:firstLine="709"/>
        <w:jc w:val="both"/>
      </w:pPr>
      <w:r>
        <w:rPr>
          <w:color w:val="000000"/>
        </w:rPr>
        <w:t>- Конституция Российской Федерации;</w:t>
      </w:r>
    </w:p>
    <w:p w:rsidR="00A16C00" w:rsidRDefault="00A16C00" w:rsidP="00A16C00">
      <w:pPr>
        <w:jc w:val="both"/>
      </w:pPr>
      <w:r>
        <w:rPr>
          <w:color w:val="000000"/>
        </w:rPr>
        <w:t xml:space="preserve">            - Налоговый кодекс Российской Федерации;</w:t>
      </w:r>
    </w:p>
    <w:p w:rsidR="00A16C00" w:rsidRDefault="00A16C00" w:rsidP="00A16C00">
      <w:pPr>
        <w:jc w:val="both"/>
      </w:pPr>
      <w:r>
        <w:rPr>
          <w:color w:val="000000"/>
        </w:rPr>
        <w:t xml:space="preserve">       - Федеральны</w:t>
      </w:r>
      <w:r>
        <w:rPr>
          <w:rFonts w:eastAsia="NSimSun"/>
          <w:color w:val="000000"/>
          <w:kern w:val="2"/>
          <w:lang w:bidi="hi-IN"/>
        </w:rPr>
        <w:t>й</w:t>
      </w:r>
      <w:r>
        <w:rPr>
          <w:color w:val="000000"/>
        </w:rPr>
        <w:t xml:space="preserve"> закон от 2 мая 2006 № 59-ФЗ «О порядке рассмотрения обращений граждан Российской Федерации;</w:t>
      </w:r>
    </w:p>
    <w:p w:rsidR="00A16C00" w:rsidRDefault="00A16C00" w:rsidP="00A16C00">
      <w:pPr>
        <w:jc w:val="both"/>
      </w:pPr>
      <w:r>
        <w:rPr>
          <w:color w:val="000000"/>
        </w:rPr>
        <w:t xml:space="preserve">       -Федеральный закон от 27 июля 2010 № 210-ФЗ «Об организации предоставления государственных и муниципальных услуг»;</w:t>
      </w:r>
    </w:p>
    <w:p w:rsidR="00A16C00" w:rsidRDefault="00A16C00" w:rsidP="00A16C00">
      <w:pPr>
        <w:jc w:val="both"/>
      </w:pPr>
      <w:r>
        <w:rPr>
          <w:color w:val="000000"/>
        </w:rPr>
        <w:t xml:space="preserve">           -   Постановление Правительства Российской Федерации от 16 мая 2011 года № 373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услуг;</w:t>
      </w:r>
    </w:p>
    <w:p w:rsidR="00FB6DC5" w:rsidRDefault="00A16C00" w:rsidP="00A16C00">
      <w:r>
        <w:rPr>
          <w:color w:val="000000"/>
        </w:rPr>
        <w:t xml:space="preserve">- Устав Линевского городского поселения </w:t>
      </w:r>
      <w:r>
        <w:rPr>
          <w:rFonts w:eastAsia="NSimSun"/>
          <w:color w:val="000000"/>
          <w:kern w:val="2"/>
          <w:lang w:bidi="hi-IN"/>
        </w:rPr>
        <w:t xml:space="preserve"> Жирновского муниципального района Волгоградской области</w:t>
      </w:r>
    </w:p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16C00"/>
    <w:rsid w:val="004404B9"/>
    <w:rsid w:val="007C7FF0"/>
    <w:rsid w:val="00A16C00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00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paragraph" w:customStyle="1" w:styleId="ConsPlusNormal">
    <w:name w:val="ConsPlusNormal"/>
    <w:rsid w:val="00A16C00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2026-02-11T06:38:00Z</dcterms:created>
  <dcterms:modified xsi:type="dcterms:W3CDTF">2026-02-11T06:40:00Z</dcterms:modified>
</cp:coreProperties>
</file>