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Default="005B5C7A" w:rsidP="005B5C7A">
      <w:pPr>
        <w:pStyle w:val="1"/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Default="005B5C7A" w:rsidP="005B5C7A">
      <w:pPr>
        <w:pStyle w:val="1"/>
        <w:jc w:val="both"/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D412DC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6C3365">
        <w:t>18/3</w:t>
      </w:r>
      <w:r>
        <w:t xml:space="preserve"> </w:t>
      </w:r>
    </w:p>
    <w:p w:rsidR="00573A8D" w:rsidRDefault="00573A8D" w:rsidP="00573A8D">
      <w:pPr>
        <w:rPr>
          <w:rFonts w:cs="Times New Roman"/>
        </w:rPr>
      </w:pPr>
    </w:p>
    <w:p w:rsidR="00361854" w:rsidRPr="009C6010" w:rsidRDefault="00361854" w:rsidP="00573A8D">
      <w:pPr>
        <w:rPr>
          <w:rFonts w:cs="Times New Roman"/>
        </w:rPr>
      </w:pPr>
    </w:p>
    <w:p w:rsidR="006C3365" w:rsidRPr="009C6010" w:rsidRDefault="006C3365" w:rsidP="006C33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C6010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Линёвского городского поселения Жирновского муниципального района Волгоградской области от 27.01.2023 года № 51/1 «Об утверждении положения о пенсионном обеспечении за выслугу лет лиц, замещавших муниципальные должности и должности муниципальной службы Линёвского городского поселения Жирновского муниципального района Волгоградской области»</w:t>
      </w:r>
    </w:p>
    <w:p w:rsidR="006C3365" w:rsidRDefault="006C3365" w:rsidP="006C33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1854" w:rsidRPr="009C6010" w:rsidRDefault="00361854" w:rsidP="006C33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3365" w:rsidRPr="009C6010" w:rsidRDefault="006C3365" w:rsidP="006C33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6010">
        <w:rPr>
          <w:rFonts w:ascii="Times New Roman" w:hAnsi="Times New Roman" w:cs="Times New Roman"/>
          <w:sz w:val="24"/>
          <w:szCs w:val="24"/>
        </w:rPr>
        <w:t xml:space="preserve">В целях предоставления гарантий лицам, замещавшим муниципальные должности и должности муниципальной службы Линёвского городского поселения Жирновского муниципального района Волгоградской области, установления возникновения права на пенсию за </w:t>
      </w:r>
      <w:r w:rsidRPr="00A9183C">
        <w:rPr>
          <w:rFonts w:ascii="Times New Roman" w:hAnsi="Times New Roman" w:cs="Times New Roman"/>
          <w:sz w:val="24"/>
          <w:szCs w:val="24"/>
        </w:rPr>
        <w:t>выслугу лет лиц, замещавших муниципальные должности Линёвского городского поселения Жирновского муниципального района Волгоградской области на постоянной основе и должности муниципальной службы Линёвского городского поселения Жирновского муниципального района Волгоградской области, порядка ее</w:t>
      </w:r>
      <w:proofErr w:type="gramEnd"/>
      <w:r w:rsidRPr="00A91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83C">
        <w:rPr>
          <w:rFonts w:ascii="Times New Roman" w:hAnsi="Times New Roman" w:cs="Times New Roman"/>
          <w:sz w:val="24"/>
          <w:szCs w:val="24"/>
        </w:rPr>
        <w:t xml:space="preserve">назначения и размера, в соответствии с </w:t>
      </w:r>
      <w:hyperlink r:id="rId5" w:history="1">
        <w:r w:rsidRPr="00A9183C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6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РФ от 19.04.1991 года № 1032 - 1 «О занятости населения в Российской Федерации», Федеральным </w:t>
      </w:r>
      <w:hyperlink r:id="rId7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от 15.12.2001 года № 166 - ФЗ «О государственном пенсионном обеспечении в Российской Федерации», Федеральным </w:t>
      </w:r>
      <w:hyperlink r:id="rId8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от 17.12.2001 года № 173 - ФЗ «О трудовых пенсиях в Российской Федерации», Федеральным </w:t>
      </w:r>
      <w:hyperlink r:id="rId9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от 06.10.2003 года № 131 - ФЗ «Об общих принципах организации местного</w:t>
      </w:r>
      <w:proofErr w:type="gramEnd"/>
      <w:r w:rsidRPr="00A91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83C">
        <w:rPr>
          <w:rFonts w:ascii="Times New Roman" w:hAnsi="Times New Roman" w:cs="Times New Roman"/>
          <w:sz w:val="24"/>
          <w:szCs w:val="24"/>
        </w:rPr>
        <w:t xml:space="preserve">самоуправления в РФ», Федеральным </w:t>
      </w:r>
      <w:hyperlink r:id="rId10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A9183C">
        <w:rPr>
          <w:rFonts w:ascii="Times New Roman" w:hAnsi="Times New Roman" w:cs="Times New Roman"/>
          <w:sz w:val="24"/>
          <w:szCs w:val="24"/>
        </w:rPr>
        <w:t xml:space="preserve"> от 02.03.2007 года № </w:t>
      </w:r>
      <w:r w:rsidRPr="00A9183C">
        <w:rPr>
          <w:rFonts w:ascii="Times New Roman" w:hAnsi="Times New Roman" w:cs="Times New Roman"/>
          <w:sz w:val="24"/>
          <w:szCs w:val="24"/>
        </w:rPr>
        <w:t xml:space="preserve">25 - ФЗ «О муниципальной службе в Российской Федерации», Федеральным </w:t>
      </w:r>
      <w:hyperlink r:id="rId11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от 28.12.2013 года № 400 - ФЗ «О страховых пенсиях», </w:t>
      </w:r>
      <w:hyperlink r:id="rId12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Волгоградской области от 30.12.2002 года № 778 - ОД «О пенсионном обеспечении за выслугу лет лиц, замещавших государственную должность Губернатора Волгоградской области (главы администрации Волгоградской области), лиц, замещавших государственные должности Волгоградской области и должности государственной</w:t>
      </w:r>
      <w:proofErr w:type="gramEnd"/>
      <w:r w:rsidRPr="00A918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83C">
        <w:rPr>
          <w:rFonts w:ascii="Times New Roman" w:hAnsi="Times New Roman" w:cs="Times New Roman"/>
          <w:sz w:val="24"/>
          <w:szCs w:val="24"/>
        </w:rPr>
        <w:t xml:space="preserve">гражданской службы Волгоградской области», </w:t>
      </w:r>
      <w:hyperlink r:id="rId13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Волгоградской области от 11.02.2008 года № 1626 - ОД «О некоторых вопросах муниципальной службы в Волгоградской области», </w:t>
      </w:r>
      <w:hyperlink r:id="rId14" w:history="1">
        <w:r w:rsidRPr="00A9183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Волгоградской области от 02.12.2008 года № 179 1- ОД «О гарантиях осуществления полномочий депутата и выборного должностного лица местного самоуправления в Волгоградской области», Законом Волгоградской области от 14.06.2025</w:t>
      </w:r>
      <w:r w:rsidR="00A9183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9183C">
        <w:rPr>
          <w:rFonts w:ascii="Times New Roman" w:hAnsi="Times New Roman" w:cs="Times New Roman"/>
          <w:sz w:val="24"/>
          <w:szCs w:val="24"/>
        </w:rPr>
        <w:t>№ 51</w:t>
      </w:r>
      <w:r w:rsidR="00A9183C">
        <w:rPr>
          <w:rFonts w:ascii="Times New Roman" w:hAnsi="Times New Roman" w:cs="Times New Roman"/>
          <w:sz w:val="24"/>
          <w:szCs w:val="24"/>
        </w:rPr>
        <w:t xml:space="preserve"> </w:t>
      </w:r>
      <w:r w:rsidRPr="00A9183C">
        <w:rPr>
          <w:rFonts w:ascii="Times New Roman" w:hAnsi="Times New Roman" w:cs="Times New Roman"/>
          <w:sz w:val="24"/>
          <w:szCs w:val="24"/>
        </w:rPr>
        <w:t>-</w:t>
      </w:r>
      <w:r w:rsidR="00A9183C">
        <w:rPr>
          <w:rFonts w:ascii="Times New Roman" w:hAnsi="Times New Roman" w:cs="Times New Roman"/>
          <w:sz w:val="24"/>
          <w:szCs w:val="24"/>
        </w:rPr>
        <w:t xml:space="preserve"> </w:t>
      </w:r>
      <w:r w:rsidRPr="00A9183C">
        <w:rPr>
          <w:rFonts w:ascii="Times New Roman" w:hAnsi="Times New Roman" w:cs="Times New Roman"/>
          <w:sz w:val="24"/>
          <w:szCs w:val="24"/>
        </w:rPr>
        <w:t>ОД «О внесении изменений в Закон Волгоградской области от 11.02.2008</w:t>
      </w:r>
      <w:proofErr w:type="gramEnd"/>
      <w:r w:rsidR="00A9183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A9183C">
        <w:rPr>
          <w:rFonts w:ascii="Times New Roman" w:hAnsi="Times New Roman" w:cs="Times New Roman"/>
          <w:sz w:val="24"/>
          <w:szCs w:val="24"/>
        </w:rPr>
        <w:t>№ 1626</w:t>
      </w:r>
      <w:r w:rsidR="00A9183C">
        <w:rPr>
          <w:rFonts w:ascii="Times New Roman" w:hAnsi="Times New Roman" w:cs="Times New Roman"/>
          <w:sz w:val="24"/>
          <w:szCs w:val="24"/>
        </w:rPr>
        <w:t xml:space="preserve"> </w:t>
      </w:r>
      <w:r w:rsidRPr="00A9183C">
        <w:rPr>
          <w:rFonts w:ascii="Times New Roman" w:hAnsi="Times New Roman" w:cs="Times New Roman"/>
          <w:sz w:val="24"/>
          <w:szCs w:val="24"/>
        </w:rPr>
        <w:t>-</w:t>
      </w:r>
      <w:r w:rsidR="00A9183C">
        <w:rPr>
          <w:rFonts w:ascii="Times New Roman" w:hAnsi="Times New Roman" w:cs="Times New Roman"/>
          <w:sz w:val="24"/>
          <w:szCs w:val="24"/>
        </w:rPr>
        <w:t xml:space="preserve"> </w:t>
      </w:r>
      <w:r w:rsidRPr="00A9183C">
        <w:rPr>
          <w:rFonts w:ascii="Times New Roman" w:hAnsi="Times New Roman" w:cs="Times New Roman"/>
          <w:sz w:val="24"/>
          <w:szCs w:val="24"/>
        </w:rPr>
        <w:t xml:space="preserve">ОД </w:t>
      </w:r>
      <w:r w:rsidR="00A9183C">
        <w:rPr>
          <w:rFonts w:ascii="Times New Roman" w:hAnsi="Times New Roman" w:cs="Times New Roman"/>
          <w:sz w:val="24"/>
          <w:szCs w:val="24"/>
        </w:rPr>
        <w:t>«</w:t>
      </w:r>
      <w:r w:rsidRPr="00A9183C">
        <w:rPr>
          <w:rFonts w:ascii="Times New Roman" w:hAnsi="Times New Roman" w:cs="Times New Roman"/>
          <w:sz w:val="24"/>
          <w:szCs w:val="24"/>
        </w:rPr>
        <w:t xml:space="preserve">О некоторых вопросах муниципальной службы в Волгоградской области», руководствуясь </w:t>
      </w:r>
      <w:hyperlink r:id="rId15" w:history="1">
        <w:r w:rsidRPr="00A9183C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A9183C">
        <w:rPr>
          <w:rFonts w:ascii="Times New Roman" w:hAnsi="Times New Roman" w:cs="Times New Roman"/>
          <w:sz w:val="24"/>
          <w:szCs w:val="24"/>
        </w:rPr>
        <w:t xml:space="preserve"> Линёвского городского поселения Жирновского муниципального района Волгоградской области, Совет депутатов </w:t>
      </w:r>
      <w:r w:rsidRPr="00A9183C">
        <w:rPr>
          <w:rFonts w:ascii="Times New Roman" w:hAnsi="Times New Roman" w:cs="Times New Roman"/>
          <w:sz w:val="24"/>
          <w:szCs w:val="24"/>
        </w:rPr>
        <w:lastRenderedPageBreak/>
        <w:t>Линёвского городского</w:t>
      </w:r>
      <w:r w:rsidRPr="009C6010">
        <w:rPr>
          <w:rFonts w:ascii="Times New Roman" w:hAnsi="Times New Roman" w:cs="Times New Roman"/>
          <w:sz w:val="24"/>
          <w:szCs w:val="24"/>
        </w:rPr>
        <w:t xml:space="preserve"> поселения Жирновского муниципального района Волгоградской области </w:t>
      </w:r>
    </w:p>
    <w:p w:rsidR="006C3365" w:rsidRPr="009C6010" w:rsidRDefault="006C3365" w:rsidP="006C33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010">
        <w:rPr>
          <w:rFonts w:ascii="Times New Roman" w:hAnsi="Times New Roman" w:cs="Times New Roman"/>
          <w:sz w:val="24"/>
          <w:szCs w:val="24"/>
        </w:rPr>
        <w:t>РЕШИЛ: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</w:rPr>
      </w:pPr>
      <w:r w:rsidRPr="009C6010">
        <w:rPr>
          <w:rFonts w:cs="Times New Roman"/>
        </w:rPr>
        <w:t xml:space="preserve">1. Внести изменения в пункт 1 статьи 7 «Периоды службы (работы), включаемые в стаж муниципальной службы для назначения пенсии за выслугу лет» изложив его в следующей редакции: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ind w:firstLine="720"/>
        <w:jc w:val="both"/>
        <w:rPr>
          <w:rFonts w:cs="Times New Roman"/>
        </w:rPr>
      </w:pPr>
      <w:r w:rsidRPr="009C6010">
        <w:rPr>
          <w:rFonts w:cs="Times New Roman"/>
        </w:rPr>
        <w:t>«1. В стаж муниципальной службы Линёвского городского поселения Жирновского муниципального района Волгоградской области для назначения пенсии за выслугу лет муниципальным служащим Линёвского городского поселения Жирновского муниципального района Волгоградской области включаются: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 xml:space="preserve">- Периоды замещения муниципальных должностей Волгоградской области.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>-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настоящим Законом.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proofErr w:type="gramStart"/>
      <w:r w:rsidRPr="009C6010">
        <w:rPr>
          <w:rFonts w:eastAsia="Calibri" w:cs="Times New Roman"/>
          <w:lang w:eastAsia="en-US"/>
        </w:rPr>
        <w:t>-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 мая 1998 г. № 174-ОД «Об утверждении Реестра муниципальных должностей Волгоградской области».</w:t>
      </w:r>
      <w:proofErr w:type="gramEnd"/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 xml:space="preserve">- Периоды </w:t>
      </w:r>
      <w:proofErr w:type="gramStart"/>
      <w:r w:rsidRPr="009C6010">
        <w:rPr>
          <w:rFonts w:eastAsia="Calibri" w:cs="Times New Roman"/>
          <w:lang w:eastAsia="en-US"/>
        </w:rPr>
        <w:t>замещения должностей секретарей парткомов первичных партийных организаций КПСС</w:t>
      </w:r>
      <w:proofErr w:type="gramEnd"/>
      <w:r w:rsidRPr="009C6010">
        <w:rPr>
          <w:rFonts w:eastAsia="Calibri" w:cs="Times New Roman"/>
          <w:lang w:eastAsia="en-US"/>
        </w:rPr>
        <w:t xml:space="preserve"> с правами райкома в составе партийной организации Волгоградского обкома КПСС до 14 марта 1990 года.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 xml:space="preserve">-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 xml:space="preserve">-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>-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r w:rsidRPr="009C6010">
        <w:rPr>
          <w:rFonts w:eastAsia="Calibri" w:cs="Times New Roman"/>
          <w:lang w:eastAsia="en-US"/>
        </w:rPr>
        <w:t xml:space="preserve">- Периоды работы в органах управления советов муниципальных образований Волгоградской области. </w:t>
      </w:r>
    </w:p>
    <w:p w:rsidR="006C3365" w:rsidRPr="009C6010" w:rsidRDefault="006C3365" w:rsidP="006C336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Calibri" w:cs="Times New Roman"/>
          <w:lang w:eastAsia="en-US"/>
        </w:rPr>
      </w:pPr>
      <w:proofErr w:type="gramStart"/>
      <w:r w:rsidRPr="009C6010">
        <w:rPr>
          <w:rFonts w:eastAsia="Calibri" w:cs="Times New Roman"/>
          <w:lang w:eastAsia="en-US"/>
        </w:rPr>
        <w:t>- 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</w:t>
      </w:r>
      <w:proofErr w:type="gramEnd"/>
      <w:r w:rsidRPr="009C6010">
        <w:rPr>
          <w:rFonts w:eastAsia="Calibri" w:cs="Times New Roman"/>
          <w:lang w:eastAsia="en-US"/>
        </w:rPr>
        <w:t xml:space="preserve"> государственную гражданскую службу Российской Федерации и зачетом в него иных периодов замещения должностей».</w:t>
      </w:r>
    </w:p>
    <w:p w:rsidR="006C3365" w:rsidRPr="009C6010" w:rsidRDefault="006C3365" w:rsidP="003618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010">
        <w:rPr>
          <w:rFonts w:ascii="Times New Roman" w:hAnsi="Times New Roman" w:cs="Times New Roman"/>
          <w:sz w:val="24"/>
          <w:szCs w:val="24"/>
        </w:rPr>
        <w:t xml:space="preserve">2. Настоящее решение вступает в силу </w:t>
      </w:r>
      <w:r w:rsidR="00A9183C">
        <w:rPr>
          <w:rFonts w:ascii="Times New Roman" w:hAnsi="Times New Roman" w:cs="Times New Roman"/>
          <w:sz w:val="24"/>
          <w:szCs w:val="24"/>
        </w:rPr>
        <w:t>со дня его официального</w:t>
      </w:r>
      <w:r w:rsidRPr="009C6010">
        <w:rPr>
          <w:rFonts w:ascii="Times New Roman" w:hAnsi="Times New Roman" w:cs="Times New Roman"/>
          <w:sz w:val="24"/>
          <w:szCs w:val="24"/>
        </w:rPr>
        <w:t xml:space="preserve"> </w:t>
      </w:r>
      <w:r w:rsidR="00A9183C">
        <w:rPr>
          <w:rFonts w:ascii="Times New Roman" w:hAnsi="Times New Roman" w:cs="Times New Roman"/>
          <w:sz w:val="24"/>
          <w:szCs w:val="24"/>
        </w:rPr>
        <w:t>обнародования</w:t>
      </w:r>
      <w:r w:rsidRPr="009C601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6C3365" w:rsidRPr="009C6010" w:rsidTr="004B08A0">
        <w:trPr>
          <w:trHeight w:val="850"/>
          <w:tblCellSpacing w:w="0" w:type="dxa"/>
        </w:trPr>
        <w:tc>
          <w:tcPr>
            <w:tcW w:w="2524" w:type="pct"/>
          </w:tcPr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 xml:space="preserve">Председатель Совета депутатов </w:t>
            </w:r>
          </w:p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>Линёвского городского поселения</w:t>
            </w:r>
          </w:p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>_________________ /Н.П. Боровикова/</w:t>
            </w:r>
          </w:p>
        </w:tc>
        <w:tc>
          <w:tcPr>
            <w:tcW w:w="2476" w:type="pct"/>
          </w:tcPr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 xml:space="preserve">Глава </w:t>
            </w:r>
          </w:p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>Линёвского городского поселения</w:t>
            </w:r>
          </w:p>
          <w:p w:rsidR="006C3365" w:rsidRPr="009C6010" w:rsidRDefault="006C3365" w:rsidP="004B08A0">
            <w:pPr>
              <w:rPr>
                <w:rFonts w:cs="Times New Roman"/>
              </w:rPr>
            </w:pPr>
            <w:r w:rsidRPr="009C6010">
              <w:rPr>
                <w:rFonts w:cs="Times New Roman"/>
              </w:rPr>
              <w:t>________________/ Г.В. Лоскутов/</w:t>
            </w:r>
          </w:p>
        </w:tc>
      </w:tr>
    </w:tbl>
    <w:p w:rsidR="00573A8D" w:rsidRPr="009C6010" w:rsidRDefault="00573A8D" w:rsidP="00361854">
      <w:pPr>
        <w:pStyle w:val="a3"/>
        <w:rPr>
          <w:rFonts w:cs="Times New Roman"/>
        </w:rPr>
      </w:pPr>
    </w:p>
    <w:sectPr w:rsidR="00573A8D" w:rsidRPr="009C6010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510EF"/>
    <w:rsid w:val="001743F9"/>
    <w:rsid w:val="001C0F48"/>
    <w:rsid w:val="00257F8F"/>
    <w:rsid w:val="002C5EC6"/>
    <w:rsid w:val="003036D4"/>
    <w:rsid w:val="003126A9"/>
    <w:rsid w:val="00322A10"/>
    <w:rsid w:val="00322AD2"/>
    <w:rsid w:val="00361854"/>
    <w:rsid w:val="003C3494"/>
    <w:rsid w:val="00451948"/>
    <w:rsid w:val="00505BBA"/>
    <w:rsid w:val="005578A7"/>
    <w:rsid w:val="00573A8D"/>
    <w:rsid w:val="00597A5B"/>
    <w:rsid w:val="005B5C7A"/>
    <w:rsid w:val="005C1E1F"/>
    <w:rsid w:val="0069447D"/>
    <w:rsid w:val="006C3365"/>
    <w:rsid w:val="00704CEA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C6010"/>
    <w:rsid w:val="009E4163"/>
    <w:rsid w:val="009F5E37"/>
    <w:rsid w:val="00A15AFE"/>
    <w:rsid w:val="00A9183C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CB752A"/>
    <w:rsid w:val="00D412DC"/>
    <w:rsid w:val="00D42531"/>
    <w:rsid w:val="00D560E6"/>
    <w:rsid w:val="00DE3335"/>
    <w:rsid w:val="00DE45F6"/>
    <w:rsid w:val="00E36576"/>
    <w:rsid w:val="00E40A93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C336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0B6440F3EB90F791C55762E54364419D789F1EF30EA2DD3E3D4CFAD65692D1D004B2F53D093C044AD7A4E16451DE9F963F8B01E29146F1b4f2H" TargetMode="External"/><Relationship Id="rId13" Type="http://schemas.openxmlformats.org/officeDocument/2006/relationships/hyperlink" Target="consultantplus://offline/ref=2A0B6440F3EB90F791C5496FF32F3B449E74C111F109A1826B6A4AAD890694849044B4A07E4D31044FDCF7B3250F87CCD4748602FA8D46F25F9E0CD2b5f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0B6440F3EB90F791C55762E54364419A7C9A14FA0CA2DD3E3D4CFAD65692D1D004B2F6380837511E98A5BD2202CD9D913F8900FEb9f0H" TargetMode="External"/><Relationship Id="rId12" Type="http://schemas.openxmlformats.org/officeDocument/2006/relationships/hyperlink" Target="consultantplus://offline/ref=2A0B6440F3EB90F791C5496FF32F3B449E74C111F108AF82626F4AAD890694849044B4A06C4D69084DDAEEB0211AD19D92b2f2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0B6440F3EB90F791C55762E54364419A7D9D1CF005A2DD3E3D4CFAD65692D1C204EAF93F0F22054EC2F2B022b0f7H" TargetMode="External"/><Relationship Id="rId11" Type="http://schemas.openxmlformats.org/officeDocument/2006/relationships/hyperlink" Target="consultantplus://offline/ref=2A0B6440F3EB90F791C55762E54364419A7D9F14F20FA2DD3E3D4CFAD65692D1D004B2F53D093C0447D7A4E16451DE9F963F8B01E29146F1b4f2H" TargetMode="External"/><Relationship Id="rId5" Type="http://schemas.openxmlformats.org/officeDocument/2006/relationships/hyperlink" Target="consultantplus://offline/ref=2A0B6440F3EB90F791C55762E54364419C779819F85BF5DF6F6842FFDE06C8C1C64DBDF223093D1B4DDCF2bBf3H" TargetMode="External"/><Relationship Id="rId15" Type="http://schemas.openxmlformats.org/officeDocument/2006/relationships/hyperlink" Target="consultantplus://offline/ref=2A0B6440F3EB90F791C5496FF32F3B449E74C111F20FAA8B6A6B4AAD890694849044B4A07E4D31044FDDF0B5260F87CCD4748602FA8D46F25F9E0CD2b5fCH" TargetMode="External"/><Relationship Id="rId10" Type="http://schemas.openxmlformats.org/officeDocument/2006/relationships/hyperlink" Target="consultantplus://offline/ref=2A0B6440F3EB90F791C55762E54364419A7C9A15F40AA2DD3E3D4CFAD65692D1C204EAF93F0F22054EC2F2B022b0f7H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A0B6440F3EB90F791C55762E54364419A7D9D1EF60DA2DD3E3D4CFAD65692D1C204EAF93F0F22054EC2F2B022b0f7H" TargetMode="External"/><Relationship Id="rId14" Type="http://schemas.openxmlformats.org/officeDocument/2006/relationships/hyperlink" Target="consultantplus://offline/ref=2A0B6440F3EB90F791C5496FF32F3B449E74C111F10CA98963614AAD890694849044B4A07E4D31044FDCF0B5220F87CCD4748602FA8D46F25F9E0CD2b5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6</cp:revision>
  <cp:lastPrinted>2025-07-03T08:52:00Z</cp:lastPrinted>
  <dcterms:created xsi:type="dcterms:W3CDTF">2025-08-06T06:33:00Z</dcterms:created>
  <dcterms:modified xsi:type="dcterms:W3CDTF">2025-08-18T08:10:00Z</dcterms:modified>
</cp:coreProperties>
</file>