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proofErr w:type="gramStart"/>
      <w:r>
        <w:rPr>
          <w:rFonts w:ascii="Segoe UI" w:hAnsi="Segoe UI" w:cs="Segoe UI"/>
          <w:color w:val="22262A"/>
          <w:sz w:val="11"/>
          <w:szCs w:val="11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Федеральный закон от 13.07.2015 № 218-ФЗ «О государственной регистрации недвижимости»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  <w:color w:val="224FAA"/>
            <w:sz w:val="11"/>
            <w:szCs w:val="11"/>
          </w:rPr>
          <w:t>http://pravo.gov.ru</w:t>
        </w:r>
      </w:hyperlink>
      <w:r>
        <w:rPr>
          <w:rFonts w:ascii="Segoe UI" w:hAnsi="Segoe UI" w:cs="Segoe UI"/>
          <w:color w:val="22262A"/>
          <w:sz w:val="11"/>
          <w:szCs w:val="11"/>
        </w:rPr>
        <w:t>, 14.07.2015, «Российская газета», № 156, 17.07.2015, «Собрание законодательства РФ», 20.07.2015, № 29 (часть I), ст. 4344);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№ 180, 17.08.2005);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(«Собрание законодательства РФ», 06.02.2006, № 6, ст. 702, «Российская газета», № 28, 10.02.2006);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 </w:t>
      </w:r>
      <w:hyperlink r:id="rId5" w:history="1">
        <w:r>
          <w:rPr>
            <w:rStyle w:val="a4"/>
            <w:rFonts w:ascii="Segoe UI" w:hAnsi="Segoe UI" w:cs="Segoe UI"/>
            <w:color w:val="224FAA"/>
            <w:sz w:val="11"/>
            <w:szCs w:val="11"/>
          </w:rPr>
          <w:t>http://www.pravo.gov.ru</w:t>
        </w:r>
      </w:hyperlink>
      <w:r>
        <w:rPr>
          <w:rFonts w:ascii="Segoe UI" w:hAnsi="Segoe UI" w:cs="Segoe UI"/>
          <w:color w:val="22262A"/>
          <w:sz w:val="11"/>
          <w:szCs w:val="11"/>
        </w:rPr>
        <w:t>, 23.11.2018, «Собрание законодательства РФ», 04.02.2013, № 5, ст. 377);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6" w:history="1">
        <w:r>
          <w:rPr>
            <w:rStyle w:val="a4"/>
            <w:rFonts w:ascii="Segoe UI" w:hAnsi="Segoe UI" w:cs="Segoe UI"/>
            <w:color w:val="224FAA"/>
            <w:sz w:val="11"/>
            <w:szCs w:val="11"/>
          </w:rPr>
          <w:t>http://www.pravo.gov.ru</w:t>
        </w:r>
      </w:hyperlink>
      <w:r>
        <w:rPr>
          <w:rFonts w:ascii="Segoe UI" w:hAnsi="Segoe UI" w:cs="Segoe UI"/>
          <w:color w:val="22262A"/>
          <w:sz w:val="11"/>
          <w:szCs w:val="11"/>
        </w:rPr>
        <w:t>, 05.04.2016, «Российская газета», № 75, 08.04.2016, «Собрание законодательства Российской Федерации», 11.04.2016, № 15, ст. 2084);</w:t>
      </w:r>
    </w:p>
    <w:p w:rsidR="004D5F1E" w:rsidRDefault="004D5F1E" w:rsidP="004D5F1E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Устав  Линевского городского поселения Жирновского муниципального района</w:t>
      </w:r>
      <w:r>
        <w:rPr>
          <w:rStyle w:val="a5"/>
          <w:rFonts w:ascii="Segoe UI" w:hAnsi="Segoe UI" w:cs="Segoe UI"/>
          <w:color w:val="22262A"/>
          <w:sz w:val="11"/>
          <w:szCs w:val="11"/>
        </w:rPr>
        <w:t>.</w:t>
      </w:r>
    </w:p>
    <w:p w:rsidR="005D265B" w:rsidRDefault="005D265B"/>
    <w:sectPr w:rsidR="005D265B" w:rsidSect="005D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D5F1E"/>
    <w:rsid w:val="004D5F1E"/>
    <w:rsid w:val="005D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F1E"/>
    <w:rPr>
      <w:color w:val="0000FF"/>
      <w:u w:val="single"/>
    </w:rPr>
  </w:style>
  <w:style w:type="character" w:styleId="a5">
    <w:name w:val="Emphasis"/>
    <w:basedOn w:val="a0"/>
    <w:uiPriority w:val="20"/>
    <w:qFormat/>
    <w:rsid w:val="004D5F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2025-06-30T09:53:00Z</dcterms:created>
  <dcterms:modified xsi:type="dcterms:W3CDTF">2025-06-30T09:54:00Z</dcterms:modified>
</cp:coreProperties>
</file>