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98" w:rsidRDefault="000F0D98" w:rsidP="002E31DA"/>
    <w:p w:rsidR="000F0D98" w:rsidRDefault="000F0D98" w:rsidP="002E31DA"/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0F0D98" w:rsidRPr="00260F92" w:rsidTr="00107831">
        <w:tc>
          <w:tcPr>
            <w:tcW w:w="4676" w:type="dxa"/>
          </w:tcPr>
          <w:p w:rsidR="000F0D98" w:rsidRPr="00260F92" w:rsidRDefault="000F0D98" w:rsidP="00107831">
            <w:pPr>
              <w:spacing w:line="240" w:lineRule="auto"/>
            </w:pPr>
            <w:r w:rsidRPr="00260F92">
              <w:t>Проект</w:t>
            </w:r>
          </w:p>
          <w:p w:rsidR="000F0D98" w:rsidRPr="00260F92" w:rsidRDefault="00881BD4" w:rsidP="00107831">
            <w:pPr>
              <w:spacing w:line="240" w:lineRule="auto"/>
            </w:pPr>
            <w:r>
              <w:t>от «15</w:t>
            </w:r>
            <w:r w:rsidR="000F0D98">
              <w:t xml:space="preserve">» </w:t>
            </w:r>
            <w:r>
              <w:t>ноября</w:t>
            </w:r>
            <w:r w:rsidR="000F0D98">
              <w:t xml:space="preserve"> 2022</w:t>
            </w:r>
            <w:r w:rsidR="000F0D98" w:rsidRPr="00260F92">
              <w:t xml:space="preserve"> г.</w:t>
            </w:r>
          </w:p>
          <w:p w:rsidR="000F0D98" w:rsidRPr="00260F92" w:rsidRDefault="000F0D98" w:rsidP="00107831">
            <w:pPr>
              <w:spacing w:line="240" w:lineRule="auto"/>
            </w:pPr>
            <w:r w:rsidRPr="00260F92">
              <w:t xml:space="preserve">№ </w:t>
            </w:r>
            <w:r w:rsidR="00881BD4">
              <w:t>30</w:t>
            </w:r>
          </w:p>
        </w:tc>
        <w:tc>
          <w:tcPr>
            <w:tcW w:w="4786" w:type="dxa"/>
          </w:tcPr>
          <w:p w:rsidR="000F0D98" w:rsidRPr="00260F92" w:rsidRDefault="000F0D98" w:rsidP="00107831">
            <w:pPr>
              <w:spacing w:line="240" w:lineRule="auto"/>
              <w:jc w:val="center"/>
            </w:pPr>
            <w:r w:rsidRPr="00260F92">
              <w:t>УТВЕРЖДАЮ:</w:t>
            </w:r>
          </w:p>
          <w:p w:rsidR="000F0D98" w:rsidRPr="00260F92" w:rsidRDefault="000F0D98" w:rsidP="00107831">
            <w:pPr>
              <w:spacing w:line="240" w:lineRule="auto"/>
            </w:pPr>
            <w:r w:rsidRPr="00260F92">
              <w:t xml:space="preserve">глава администрации </w:t>
            </w:r>
          </w:p>
          <w:p w:rsidR="000F0D98" w:rsidRPr="00260F92" w:rsidRDefault="000F0D98" w:rsidP="00107831">
            <w:pPr>
              <w:spacing w:line="240" w:lineRule="auto"/>
            </w:pPr>
            <w:r w:rsidRPr="00260F92">
              <w:t>Линёвского городского поселения</w:t>
            </w:r>
          </w:p>
          <w:p w:rsidR="000F0D98" w:rsidRPr="00260F92" w:rsidRDefault="000F0D98" w:rsidP="00107831">
            <w:pPr>
              <w:spacing w:line="240" w:lineRule="auto"/>
            </w:pPr>
            <w:r w:rsidRPr="00260F92">
              <w:t>_____________________ Г.В. Лоскутов</w:t>
            </w:r>
          </w:p>
        </w:tc>
      </w:tr>
    </w:tbl>
    <w:p w:rsidR="002E31DA" w:rsidRPr="00F5719F" w:rsidRDefault="002E31DA" w:rsidP="002E31DA"/>
    <w:p w:rsidR="002E31DA" w:rsidRPr="00F5719F" w:rsidRDefault="002E31DA" w:rsidP="002E31DA">
      <w:pPr>
        <w:jc w:val="center"/>
      </w:pPr>
    </w:p>
    <w:p w:rsidR="002E31DA" w:rsidRPr="00F5719F" w:rsidRDefault="002E31DA" w:rsidP="002E31DA">
      <w:pPr>
        <w:jc w:val="center"/>
      </w:pPr>
      <w:bookmarkStart w:id="0" w:name="_GoBack"/>
      <w:bookmarkEnd w:id="0"/>
    </w:p>
    <w:p w:rsidR="002E31DA" w:rsidRPr="00F5719F" w:rsidRDefault="002E31DA" w:rsidP="002E31DA">
      <w:pPr>
        <w:jc w:val="center"/>
      </w:pPr>
    </w:p>
    <w:p w:rsidR="002E31DA" w:rsidRPr="00F5719F" w:rsidRDefault="002E31DA" w:rsidP="002E31DA">
      <w:pPr>
        <w:jc w:val="center"/>
      </w:pPr>
    </w:p>
    <w:p w:rsidR="002E31DA" w:rsidRPr="00F5719F" w:rsidRDefault="002E31DA" w:rsidP="002E31DA">
      <w:pPr>
        <w:jc w:val="center"/>
      </w:pPr>
      <w:r w:rsidRPr="00F5719F">
        <w:t>СОВЕТ ДЕПУТАТОВ</w:t>
      </w:r>
    </w:p>
    <w:p w:rsidR="002E31DA" w:rsidRPr="00F5719F" w:rsidRDefault="002E31DA" w:rsidP="002E31DA">
      <w:pPr>
        <w:pBdr>
          <w:bottom w:val="single" w:sz="12" w:space="1" w:color="auto"/>
        </w:pBdr>
        <w:jc w:val="center"/>
      </w:pPr>
      <w:r w:rsidRPr="00F5719F">
        <w:t>ЛИНЁВСКОГО ГОРОДСКОГО ПОСЕЛЕНИЯ</w:t>
      </w:r>
      <w:r w:rsidRPr="00F5719F">
        <w:br/>
        <w:t>ЖИРНОВСКОГО МУНИЦИПАЛЬНОГО РАЙОНА</w:t>
      </w:r>
      <w:r w:rsidRPr="00F5719F">
        <w:br/>
        <w:t>ВОЛГОГРАДСКОЙ ОБЛАСТИ</w:t>
      </w:r>
    </w:p>
    <w:p w:rsidR="002E31DA" w:rsidRPr="00F5719F" w:rsidRDefault="002E31DA" w:rsidP="002E31DA">
      <w:pPr>
        <w:jc w:val="center"/>
      </w:pPr>
    </w:p>
    <w:p w:rsidR="002E31DA" w:rsidRPr="00F5719F" w:rsidRDefault="002E31DA" w:rsidP="002E31DA">
      <w:pPr>
        <w:jc w:val="center"/>
        <w:rPr>
          <w:b/>
        </w:rPr>
      </w:pPr>
      <w:r w:rsidRPr="00F5719F">
        <w:rPr>
          <w:b/>
          <w:w w:val="110"/>
        </w:rPr>
        <w:t xml:space="preserve">РЕШЕНИЕ </w:t>
      </w:r>
    </w:p>
    <w:p w:rsidR="002E31DA" w:rsidRPr="00F5719F" w:rsidRDefault="002E31DA" w:rsidP="002E31DA">
      <w:pPr>
        <w:tabs>
          <w:tab w:val="left" w:pos="8552"/>
        </w:tabs>
        <w:rPr>
          <w:b/>
        </w:rPr>
      </w:pPr>
    </w:p>
    <w:p w:rsidR="002E31DA" w:rsidRPr="00F5719F" w:rsidRDefault="002E31DA" w:rsidP="002E31DA">
      <w:r w:rsidRPr="00F5719F">
        <w:t xml:space="preserve">от   </w:t>
      </w:r>
      <w:r w:rsidR="00881BD4">
        <w:t>___.11</w:t>
      </w:r>
      <w:r w:rsidRPr="00FA15F0">
        <w:t>.202</w:t>
      </w:r>
      <w:r w:rsidR="008610D4">
        <w:t>2</w:t>
      </w:r>
      <w:r w:rsidRPr="00F5719F">
        <w:t xml:space="preserve"> года                                                                                                             </w:t>
      </w:r>
      <w:r w:rsidR="000F0D98">
        <w:t>№</w:t>
      </w:r>
    </w:p>
    <w:p w:rsidR="002E31DA" w:rsidRPr="00F5719F" w:rsidRDefault="002E31DA" w:rsidP="002E31DA"/>
    <w:p w:rsidR="002E31DA" w:rsidRDefault="002E31DA" w:rsidP="002E31DA">
      <w:pPr>
        <w:jc w:val="center"/>
        <w:outlineLvl w:val="0"/>
      </w:pPr>
      <w:r>
        <w:t>О внесении изменений в решение совета депутатов Линевского городского поселения Жирновского муниципального района Волгоградской области от 26.07.2021 г. № 30/2</w:t>
      </w:r>
    </w:p>
    <w:p w:rsidR="002E31DA" w:rsidRDefault="002E31DA" w:rsidP="002E31DA">
      <w:pPr>
        <w:jc w:val="center"/>
        <w:outlineLvl w:val="0"/>
      </w:pPr>
      <w:r>
        <w:t xml:space="preserve">«Об утверждении Положения о муниципальном земельном контроле в границах </w:t>
      </w:r>
      <w:r w:rsidRPr="002E31DA">
        <w:t>Линевского городского поселения</w:t>
      </w:r>
      <w:r>
        <w:t>»</w:t>
      </w:r>
    </w:p>
    <w:p w:rsidR="002E31DA" w:rsidRDefault="002E31DA" w:rsidP="002E31DA">
      <w:pPr>
        <w:jc w:val="both"/>
        <w:outlineLvl w:val="0"/>
      </w:pPr>
    </w:p>
    <w:p w:rsidR="00212CA0" w:rsidRDefault="002E31DA" w:rsidP="00212CA0">
      <w:pPr>
        <w:ind w:firstLine="709"/>
        <w:jc w:val="both"/>
        <w:outlineLvl w:val="0"/>
      </w:pPr>
      <w:r>
        <w:t xml:space="preserve">В целях реализации Федерального закона от 31.07.2020 № 248-ФЗ «О государственном контроле (надзоре) и муниципальном контроле в Российской Федерации», </w:t>
      </w:r>
      <w:r w:rsidR="007F0A4E" w:rsidRPr="007F0A4E">
        <w:t>Совет Линевского городского поселения Жирновского  муниципального района Волгоградской области</w:t>
      </w:r>
    </w:p>
    <w:p w:rsidR="00212CA0" w:rsidRDefault="007F0A4E" w:rsidP="00212CA0">
      <w:pPr>
        <w:ind w:firstLine="709"/>
        <w:jc w:val="both"/>
        <w:outlineLvl w:val="0"/>
      </w:pPr>
      <w:r w:rsidRPr="007F0A4E">
        <w:t>РЕШИЛ:</w:t>
      </w:r>
    </w:p>
    <w:p w:rsidR="00212CA0" w:rsidRDefault="002E31DA" w:rsidP="00212CA0">
      <w:pPr>
        <w:ind w:firstLine="709"/>
        <w:jc w:val="both"/>
        <w:outlineLvl w:val="0"/>
      </w:pPr>
      <w:r>
        <w:t>1. Внести в Положение о муниципальном земельном контроле</w:t>
      </w:r>
      <w:r w:rsidR="007F0A4E">
        <w:t xml:space="preserve"> в границах Линевского городского поселения</w:t>
      </w:r>
      <w:r>
        <w:t xml:space="preserve">, </w:t>
      </w:r>
      <w:r w:rsidR="00983F0C">
        <w:t>решение совета депутатов Линевского городского поселения Жирновского муниципального района Волгоградской области от 26.07.2021 г. № 30/2</w:t>
      </w:r>
      <w:r>
        <w:t>, следующие изменения: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20"/>
        <w:jc w:val="both"/>
      </w:pPr>
      <w:r w:rsidRPr="00881BD4">
        <w:rPr>
          <w:iCs/>
        </w:rPr>
        <w:t xml:space="preserve">1.1. абзац пятый </w:t>
      </w:r>
      <w:r w:rsidRPr="00881BD4">
        <w:t>пункта 1.4 изложить в следующей редакции:</w:t>
      </w:r>
    </w:p>
    <w:p w:rsidR="00881BD4" w:rsidRPr="00881BD4" w:rsidRDefault="00881BD4" w:rsidP="00881BD4">
      <w:pPr>
        <w:keepNext/>
        <w:keepLines/>
        <w:tabs>
          <w:tab w:val="left" w:pos="-360"/>
        </w:tabs>
        <w:ind w:firstLine="720"/>
        <w:contextualSpacing/>
        <w:jc w:val="both"/>
      </w:pPr>
      <w:r w:rsidRPr="00881BD4">
        <w:t>«Контрольным органом в соответствии с частью 2 статьи 16 и частью 5 статьи 17 Федерального закона от 31 июля 2020 г. № 248-ФЗ                «О государственном контроле (надзоре) и муниципальном контроле в Российской Федерации» (далее – Федеральный закон № 248-ФЗ) обеспечивается учет объектов контроля с использованием информационной системы Контрольного органа.»;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20"/>
        <w:jc w:val="both"/>
      </w:pPr>
      <w:r w:rsidRPr="00881BD4">
        <w:t>1.2. в абзаце третьем пункта 1.7 слова «должностным регламентом или» исключить;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20"/>
        <w:jc w:val="both"/>
      </w:pPr>
      <w:r w:rsidRPr="00881BD4">
        <w:t>1.3. раздел 1 «Общие положения» дополнить пунктом 1.11 следующего содержания:</w:t>
      </w:r>
    </w:p>
    <w:p w:rsidR="00881BD4" w:rsidRPr="00881BD4" w:rsidRDefault="00881BD4" w:rsidP="00881B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BD4">
        <w:rPr>
          <w:rFonts w:ascii="Times New Roman" w:hAnsi="Times New Roman" w:cs="Times New Roman"/>
          <w:sz w:val="24"/>
          <w:szCs w:val="24"/>
        </w:rPr>
        <w:t>«1.11.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</w:t>
      </w:r>
      <w:r w:rsidRPr="00881BD4">
        <w:rPr>
          <w:sz w:val="24"/>
          <w:szCs w:val="24"/>
        </w:rPr>
        <w:t xml:space="preserve"> </w:t>
      </w:r>
      <w:r w:rsidRPr="00881BD4">
        <w:rPr>
          <w:rFonts w:ascii="Times New Roman" w:hAnsi="Times New Roman" w:cs="Times New Roman"/>
          <w:sz w:val="24"/>
          <w:szCs w:val="24"/>
        </w:rPr>
        <w:t>муниципального контроля, утвержденными Правительством Российской Федерации.»;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20"/>
        <w:jc w:val="both"/>
      </w:pPr>
      <w:r w:rsidRPr="00881BD4">
        <w:t>1.4. пункты 2.4, 2.5 изложить в следующей редакции: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09"/>
        <w:jc w:val="both"/>
      </w:pPr>
      <w:r w:rsidRPr="00881BD4">
        <w:t>«2.4.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риска.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09"/>
        <w:jc w:val="both"/>
      </w:pPr>
      <w:r w:rsidRPr="00881BD4">
        <w:lastRenderedPageBreak/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09"/>
        <w:jc w:val="both"/>
      </w:pPr>
      <w:r w:rsidRPr="00881BD4">
        <w:t>2.5.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контроля.»;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09"/>
        <w:jc w:val="both"/>
      </w:pPr>
      <w:r w:rsidRPr="00881BD4">
        <w:t>1.5. пункты 2.6, 2.7 исключить;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09"/>
        <w:jc w:val="both"/>
      </w:pPr>
      <w:r w:rsidRPr="00881BD4">
        <w:t>1.6. пункты 2.8, 2.9 считать соответственно пунктами 2.6, 2.7;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09"/>
        <w:jc w:val="both"/>
      </w:pPr>
      <w:r w:rsidRPr="00881BD4">
        <w:t>1.7. пункт 3.1.1 после слов «на официальном сайте в» дополнить словами «информационно-телекоммуникационной»;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09"/>
        <w:jc w:val="both"/>
      </w:pPr>
      <w:r w:rsidRPr="00881BD4">
        <w:t>1.8. в абзаце втором пункта 3.1.2 слова « с результатами» заменить словами «, содержащего результаты»;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09"/>
        <w:jc w:val="both"/>
      </w:pPr>
      <w:r w:rsidRPr="00881BD4">
        <w:t>1.9. пункт 3.2.3 дополнить словами «(далее – возражение)»;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09"/>
        <w:jc w:val="both"/>
      </w:pPr>
      <w:r w:rsidRPr="00881BD4">
        <w:t>1.10. в пункте 4.1.3: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09"/>
        <w:jc w:val="both"/>
      </w:pPr>
      <w:r w:rsidRPr="00881BD4">
        <w:t>- в абзаце шестом слова «Федерального закона» заменить словами «Федерального закона № 248-ФЗ»;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09"/>
        <w:jc w:val="both"/>
      </w:pPr>
      <w:r w:rsidRPr="00881BD4">
        <w:t>- абзац седьмой изложить в следующей редакции: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09"/>
        <w:jc w:val="both"/>
      </w:pPr>
      <w:r w:rsidRPr="00881BD4">
        <w:t>«Контрольные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248-ФЗ.»;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09"/>
        <w:jc w:val="both"/>
      </w:pPr>
      <w:r w:rsidRPr="00881BD4">
        <w:t>1.11. в абзаце втором пункта 4.1.5 слова «наблюдения за соблюдением обязательных требований,» исключить;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09"/>
        <w:jc w:val="both"/>
      </w:pPr>
      <w:r w:rsidRPr="00881BD4">
        <w:t>1.12. пункт 4.1.10 после слова «иную» дополнить словами «охраняемую законом»;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09"/>
        <w:jc w:val="both"/>
      </w:pPr>
      <w:r w:rsidRPr="00881BD4">
        <w:t>1.13. подраздел 4.4 «Внеплановые контрольные мероприятия» изложить в следующей редакции: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09"/>
        <w:jc w:val="both"/>
      </w:pPr>
      <w:r w:rsidRPr="00881BD4">
        <w:t>«4.4.1. Внеплановые контрольные мероприятия проводятся в виде документарных и выездных проверок, выездного обследования.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09"/>
        <w:jc w:val="both"/>
      </w:pPr>
      <w:r w:rsidRPr="00881BD4">
        <w:t xml:space="preserve">4.4.2.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требований. </w:t>
      </w:r>
    </w:p>
    <w:p w:rsidR="00881BD4" w:rsidRPr="00881BD4" w:rsidRDefault="00881BD4" w:rsidP="00881BD4">
      <w:pPr>
        <w:autoSpaceDE w:val="0"/>
        <w:autoSpaceDN w:val="0"/>
        <w:adjustRightInd w:val="0"/>
        <w:ind w:firstLine="709"/>
        <w:jc w:val="both"/>
      </w:pPr>
      <w:r w:rsidRPr="00881BD4"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09"/>
        <w:jc w:val="both"/>
      </w:pPr>
      <w:r w:rsidRPr="00881BD4">
        <w:t xml:space="preserve">4.4.3.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 </w:t>
      </w:r>
    </w:p>
    <w:p w:rsidR="00881BD4" w:rsidRPr="00881BD4" w:rsidRDefault="00881BD4" w:rsidP="00881B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BD4">
        <w:rPr>
          <w:rFonts w:ascii="Times New Roman" w:hAnsi="Times New Roman" w:cs="Times New Roman"/>
          <w:sz w:val="24"/>
          <w:szCs w:val="24"/>
        </w:rPr>
        <w:t>4.4.4. Внеплановые контрольные мероприятия, за исключением внеплановых контрольных мероприятий без взаимодействия с контролируемыми лицами, проводятся по основаниям, предусмотренным пунктами 1, 3-5 части 1 статьи 57 Федерального закона № 248-ФЗ.</w:t>
      </w:r>
    </w:p>
    <w:p w:rsidR="00881BD4" w:rsidRPr="00881BD4" w:rsidRDefault="00881BD4" w:rsidP="00881B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BD4">
        <w:rPr>
          <w:rFonts w:ascii="Times New Roman" w:hAnsi="Times New Roman" w:cs="Times New Roman"/>
          <w:sz w:val="24"/>
          <w:szCs w:val="24"/>
        </w:rPr>
        <w:t>4.4.5.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согласования.»;</w:t>
      </w:r>
    </w:p>
    <w:p w:rsidR="00881BD4" w:rsidRPr="00881BD4" w:rsidRDefault="00881BD4" w:rsidP="00881B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BD4">
        <w:rPr>
          <w:rFonts w:ascii="Times New Roman" w:hAnsi="Times New Roman" w:cs="Times New Roman"/>
          <w:sz w:val="24"/>
          <w:szCs w:val="24"/>
        </w:rPr>
        <w:t>1.14. подпункт 2 пункта 4.5.3 изложить в следующей редакции:</w:t>
      </w:r>
    </w:p>
    <w:p w:rsidR="00881BD4" w:rsidRPr="00881BD4" w:rsidRDefault="00881BD4" w:rsidP="00881B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BD4">
        <w:rPr>
          <w:rFonts w:ascii="Times New Roman" w:hAnsi="Times New Roman" w:cs="Times New Roman"/>
          <w:sz w:val="24"/>
          <w:szCs w:val="24"/>
        </w:rPr>
        <w:t xml:space="preserve">«2) </w:t>
      </w:r>
      <w:r w:rsidRPr="00881BD4">
        <w:rPr>
          <w:rFonts w:ascii="Times New Roman" w:hAnsi="Times New Roman"/>
          <w:sz w:val="24"/>
          <w:szCs w:val="24"/>
        </w:rPr>
        <w:t xml:space="preserve">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</w:t>
      </w:r>
      <w:r w:rsidRPr="00881BD4">
        <w:rPr>
          <w:rFonts w:ascii="Times New Roman" w:hAnsi="Times New Roman"/>
          <w:sz w:val="24"/>
          <w:szCs w:val="24"/>
        </w:rPr>
        <w:lastRenderedPageBreak/>
        <w:t>необходимые пояснения в письменной форме до момента представления указанных пояснений в Контрольный орган.»;</w:t>
      </w:r>
    </w:p>
    <w:p w:rsidR="00881BD4" w:rsidRPr="00881BD4" w:rsidRDefault="00881BD4" w:rsidP="00881B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BD4">
        <w:rPr>
          <w:rFonts w:ascii="Times New Roman" w:hAnsi="Times New Roman" w:cs="Times New Roman"/>
          <w:sz w:val="24"/>
          <w:szCs w:val="24"/>
        </w:rPr>
        <w:t>1.15. абзац второй пункта 4.5.5 изложить в следующей редакции:</w:t>
      </w:r>
    </w:p>
    <w:p w:rsidR="00881BD4" w:rsidRPr="00881BD4" w:rsidRDefault="00881BD4" w:rsidP="00881BD4">
      <w:pPr>
        <w:autoSpaceDE w:val="0"/>
        <w:autoSpaceDN w:val="0"/>
        <w:adjustRightInd w:val="0"/>
        <w:ind w:firstLine="709"/>
        <w:jc w:val="both"/>
      </w:pPr>
      <w:r w:rsidRPr="00881BD4">
        <w:t>«Контролируемое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лицо может представить истребуемые документы.»;</w:t>
      </w:r>
    </w:p>
    <w:p w:rsidR="00881BD4" w:rsidRPr="00881BD4" w:rsidRDefault="00881BD4" w:rsidP="00881BD4">
      <w:pPr>
        <w:autoSpaceDE w:val="0"/>
        <w:autoSpaceDN w:val="0"/>
        <w:adjustRightInd w:val="0"/>
        <w:ind w:firstLine="709"/>
        <w:jc w:val="both"/>
      </w:pPr>
      <w:r w:rsidRPr="00881BD4">
        <w:t>1.16. пункт 4.6.1 дополнить словами «либо объекта муниципального контроля»;</w:t>
      </w:r>
    </w:p>
    <w:p w:rsidR="00881BD4" w:rsidRPr="00881BD4" w:rsidRDefault="00881BD4" w:rsidP="00881BD4">
      <w:pPr>
        <w:autoSpaceDE w:val="0"/>
        <w:autoSpaceDN w:val="0"/>
        <w:adjustRightInd w:val="0"/>
        <w:ind w:firstLine="709"/>
        <w:jc w:val="both"/>
      </w:pPr>
      <w:r w:rsidRPr="00881BD4">
        <w:t>1.17. абзац первый пункта 4.6.8 изложить в следующей редакции:</w:t>
      </w:r>
    </w:p>
    <w:p w:rsidR="00881BD4" w:rsidRPr="00881BD4" w:rsidRDefault="00881BD4" w:rsidP="00881B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BD4">
        <w:rPr>
          <w:rFonts w:ascii="Times New Roman" w:hAnsi="Times New Roman" w:cs="Times New Roman"/>
          <w:sz w:val="24"/>
          <w:szCs w:val="24"/>
        </w:rPr>
        <w:t>«4.6.8. Осмотр осуществляется инспектором в присутствии контролируемого лица или его представителя и (или) с применением видеозаписи.»;</w:t>
      </w:r>
    </w:p>
    <w:p w:rsidR="00881BD4" w:rsidRPr="00881BD4" w:rsidRDefault="00881BD4" w:rsidP="00881BD4">
      <w:pPr>
        <w:autoSpaceDE w:val="0"/>
        <w:autoSpaceDN w:val="0"/>
        <w:adjustRightInd w:val="0"/>
        <w:ind w:firstLine="709"/>
        <w:jc w:val="both"/>
      </w:pPr>
      <w:r w:rsidRPr="00881BD4">
        <w:t>1.18. пункт 5.14 изложить в следующей редакции: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09"/>
        <w:jc w:val="both"/>
      </w:pPr>
      <w:r w:rsidRPr="00881BD4">
        <w:t>«5.14. При рассмотрении жалобы Контрольный орган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Федерации.»;</w:t>
      </w:r>
    </w:p>
    <w:p w:rsidR="00881BD4" w:rsidRPr="00881BD4" w:rsidRDefault="00881BD4" w:rsidP="00881BD4">
      <w:pPr>
        <w:pStyle w:val="a5"/>
        <w:tabs>
          <w:tab w:val="left" w:pos="1134"/>
        </w:tabs>
        <w:ind w:left="0" w:firstLine="709"/>
        <w:jc w:val="both"/>
      </w:pPr>
      <w:r w:rsidRPr="00881BD4">
        <w:t>1.19. в абзаце первом пункта 5.18 слово «подведомственным» заменить словом «подведомственных».</w:t>
      </w:r>
    </w:p>
    <w:p w:rsidR="002E31DA" w:rsidRPr="00437C0A" w:rsidRDefault="00881BD4" w:rsidP="00437C0A">
      <w:pPr>
        <w:pStyle w:val="a9"/>
        <w:autoSpaceDE w:val="0"/>
        <w:spacing w:line="240" w:lineRule="auto"/>
        <w:ind w:firstLine="720"/>
        <w:jc w:val="both"/>
        <w:rPr>
          <w:bCs/>
        </w:rPr>
      </w:pPr>
      <w:r w:rsidRPr="00881BD4">
        <w:t xml:space="preserve">2. </w:t>
      </w:r>
      <w:r w:rsidR="002E31DA" w:rsidRPr="00F5719F">
        <w:rPr>
          <w:bCs/>
        </w:rPr>
        <w:t>Настоящее решение вступает в силу</w:t>
      </w:r>
      <w:r w:rsidR="002E31DA" w:rsidRPr="00F5719F">
        <w:t xml:space="preserve"> со дня его официального обнародования.</w:t>
      </w:r>
    </w:p>
    <w:p w:rsidR="002E31DA" w:rsidRPr="00F5719F" w:rsidRDefault="002E31DA" w:rsidP="002E31DA">
      <w:pPr>
        <w:autoSpaceDE w:val="0"/>
      </w:pPr>
    </w:p>
    <w:p w:rsidR="002E31DA" w:rsidRPr="00F5719F" w:rsidRDefault="002E31DA" w:rsidP="002E31DA">
      <w:pPr>
        <w:autoSpaceDE w:val="0"/>
      </w:pPr>
    </w:p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2E31DA" w:rsidRPr="00F5719F" w:rsidTr="005C5F93">
        <w:tc>
          <w:tcPr>
            <w:tcW w:w="4676" w:type="dxa"/>
          </w:tcPr>
          <w:p w:rsidR="002E31DA" w:rsidRPr="00F5719F" w:rsidRDefault="002E31DA" w:rsidP="005C5F93">
            <w:r w:rsidRPr="00F5719F">
              <w:t xml:space="preserve">Председатель Совета </w:t>
            </w:r>
          </w:p>
          <w:p w:rsidR="002E31DA" w:rsidRPr="00F5719F" w:rsidRDefault="002E31DA" w:rsidP="005C5F93">
            <w:r w:rsidRPr="00F5719F">
              <w:t>Линёвского городского поселения</w:t>
            </w:r>
          </w:p>
          <w:p w:rsidR="002E31DA" w:rsidRPr="00F5719F" w:rsidRDefault="002E31DA" w:rsidP="005C5F93">
            <w:r w:rsidRPr="00F5719F"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2E31DA" w:rsidRPr="00F5719F" w:rsidRDefault="002E31DA" w:rsidP="005C5F93">
            <w:r w:rsidRPr="00F5719F">
              <w:t xml:space="preserve">Глава </w:t>
            </w:r>
          </w:p>
          <w:p w:rsidR="002E31DA" w:rsidRPr="00F5719F" w:rsidRDefault="002E31DA" w:rsidP="005C5F93">
            <w:r w:rsidRPr="00F5719F">
              <w:t>Линёвского городского поселения</w:t>
            </w:r>
          </w:p>
          <w:p w:rsidR="002E31DA" w:rsidRDefault="002E31DA" w:rsidP="005C5F93">
            <w:r w:rsidRPr="00F5719F">
              <w:t>_____________________ Г.В. Лоскутов</w:t>
            </w:r>
          </w:p>
          <w:p w:rsidR="00983F0C" w:rsidRPr="00F5719F" w:rsidRDefault="00983F0C" w:rsidP="005C5F93"/>
        </w:tc>
      </w:tr>
    </w:tbl>
    <w:p w:rsidR="002E31DA" w:rsidRPr="00F5719F" w:rsidRDefault="002E31DA" w:rsidP="002E31DA">
      <w:pPr>
        <w:autoSpaceDE w:val="0"/>
        <w:rPr>
          <w:i/>
          <w:u w:val="single"/>
        </w:rPr>
      </w:pPr>
    </w:p>
    <w:sectPr w:rsidR="002E31DA" w:rsidRPr="00F5719F" w:rsidSect="0005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E5C" w:rsidRDefault="003C3E5C" w:rsidP="00881BD4">
      <w:pPr>
        <w:spacing w:line="240" w:lineRule="auto"/>
      </w:pPr>
      <w:r>
        <w:separator/>
      </w:r>
    </w:p>
  </w:endnote>
  <w:endnote w:type="continuationSeparator" w:id="1">
    <w:p w:rsidR="003C3E5C" w:rsidRDefault="003C3E5C" w:rsidP="00881B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E5C" w:rsidRDefault="003C3E5C" w:rsidP="00881BD4">
      <w:pPr>
        <w:spacing w:line="240" w:lineRule="auto"/>
      </w:pPr>
      <w:r>
        <w:separator/>
      </w:r>
    </w:p>
  </w:footnote>
  <w:footnote w:type="continuationSeparator" w:id="1">
    <w:p w:rsidR="003C3E5C" w:rsidRDefault="003C3E5C" w:rsidP="00881B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AF7"/>
    <w:rsid w:val="00054D61"/>
    <w:rsid w:val="00092944"/>
    <w:rsid w:val="000F0D98"/>
    <w:rsid w:val="001C53F0"/>
    <w:rsid w:val="00212CA0"/>
    <w:rsid w:val="002E31DA"/>
    <w:rsid w:val="003C3401"/>
    <w:rsid w:val="003C3E5C"/>
    <w:rsid w:val="00437C0A"/>
    <w:rsid w:val="007F0A4E"/>
    <w:rsid w:val="008610D4"/>
    <w:rsid w:val="00881BD4"/>
    <w:rsid w:val="00983F0C"/>
    <w:rsid w:val="00AA0EF5"/>
    <w:rsid w:val="00AB609A"/>
    <w:rsid w:val="00B45AF7"/>
    <w:rsid w:val="00E3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D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E3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E31D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0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98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link w:val="a6"/>
    <w:qFormat/>
    <w:rsid w:val="00212CA0"/>
    <w:pPr>
      <w:spacing w:line="240" w:lineRule="auto"/>
      <w:ind w:left="720"/>
      <w:contextualSpacing/>
    </w:pPr>
    <w:rPr>
      <w:kern w:val="0"/>
      <w:lang w:eastAsia="zh-CN"/>
    </w:rPr>
  </w:style>
  <w:style w:type="character" w:customStyle="1" w:styleId="a7">
    <w:name w:val="Символ сноски"/>
    <w:rsid w:val="00881BD4"/>
    <w:rPr>
      <w:vertAlign w:val="superscript"/>
    </w:rPr>
  </w:style>
  <w:style w:type="character" w:styleId="a8">
    <w:name w:val="footnote reference"/>
    <w:link w:val="1"/>
    <w:rsid w:val="00881BD4"/>
    <w:rPr>
      <w:vertAlign w:val="superscript"/>
    </w:rPr>
  </w:style>
  <w:style w:type="paragraph" w:styleId="a9">
    <w:name w:val="Body Text"/>
    <w:basedOn w:val="a"/>
    <w:link w:val="aa"/>
    <w:rsid w:val="00881BD4"/>
    <w:pPr>
      <w:spacing w:line="276" w:lineRule="auto"/>
    </w:pPr>
    <w:rPr>
      <w:kern w:val="0"/>
      <w:lang w:eastAsia="zh-CN"/>
    </w:rPr>
  </w:style>
  <w:style w:type="character" w:customStyle="1" w:styleId="aa">
    <w:name w:val="Основной текст Знак"/>
    <w:basedOn w:val="a0"/>
    <w:link w:val="a9"/>
    <w:rsid w:val="00881BD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note text"/>
    <w:basedOn w:val="a"/>
    <w:link w:val="ac"/>
    <w:uiPriority w:val="99"/>
    <w:rsid w:val="00881BD4"/>
    <w:pPr>
      <w:spacing w:line="240" w:lineRule="auto"/>
    </w:pPr>
    <w:rPr>
      <w:kern w:val="0"/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881BD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Абзац списка Знак"/>
    <w:link w:val="a5"/>
    <w:locked/>
    <w:rsid w:val="00881BD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Знак сноски1"/>
    <w:basedOn w:val="a"/>
    <w:link w:val="a8"/>
    <w:rsid w:val="00881BD4"/>
    <w:pPr>
      <w:suppressAutoHyphens w:val="0"/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vertAlign w:val="superscrip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D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E3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E31D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Uzman</cp:lastModifiedBy>
  <cp:revision>3</cp:revision>
  <dcterms:created xsi:type="dcterms:W3CDTF">2022-11-15T06:13:00Z</dcterms:created>
  <dcterms:modified xsi:type="dcterms:W3CDTF">2022-11-15T06:47:00Z</dcterms:modified>
</cp:coreProperties>
</file>