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08" w:rsidRDefault="00FD4E85" w:rsidP="004F3B08">
      <w:pPr>
        <w:pStyle w:val="a5"/>
        <w:jc w:val="center"/>
      </w:pPr>
      <w:r>
        <w:t>ПОСТАНОВЛЕНИЕ</w:t>
      </w:r>
    </w:p>
    <w:p w:rsidR="004F3B08" w:rsidRDefault="00FD4E85" w:rsidP="004F3B08">
      <w:pPr>
        <w:pStyle w:val="a5"/>
        <w:jc w:val="center"/>
      </w:pPr>
      <w:r>
        <w:t xml:space="preserve">ГЛАВЫ </w:t>
      </w:r>
      <w:r w:rsidR="004F3B08">
        <w:t>ЛИНЁВСКОГО ГОРОДСКОГО ПОСЕЛЕНИЯ</w:t>
      </w:r>
      <w:r w:rsidR="004F3B08">
        <w:br/>
        <w:t>ЖИРНОВСКОГО МУНИЦИПАЛЬНОГО РАЙОНА</w:t>
      </w:r>
      <w:r w:rsidR="004F3B08">
        <w:br/>
        <w:t>ВОЛГОГРАДСКОЙ ОБЛАСТИ</w:t>
      </w:r>
    </w:p>
    <w:p w:rsidR="004F3B08" w:rsidRDefault="004F3B08" w:rsidP="004F3B08">
      <w:r>
        <w:t>____________________________________________________________________________</w:t>
      </w:r>
    </w:p>
    <w:p w:rsidR="004F3B08" w:rsidRDefault="00FD4E85" w:rsidP="004F3B08">
      <w:pPr>
        <w:rPr>
          <w:sz w:val="28"/>
          <w:szCs w:val="28"/>
        </w:rPr>
      </w:pPr>
      <w:r>
        <w:t>от 14.12.2021 г  №254</w:t>
      </w:r>
    </w:p>
    <w:p w:rsidR="00B259C3" w:rsidRPr="00F10FA5" w:rsidRDefault="004F3B08" w:rsidP="004F3B08">
      <w:pPr>
        <w:pStyle w:val="ConsPlusTitle"/>
        <w:jc w:val="center"/>
        <w:rPr>
          <w:b w:val="0"/>
          <w:szCs w:val="24"/>
        </w:rPr>
      </w:pPr>
      <w:r w:rsidRPr="00F10FA5">
        <w:rPr>
          <w:b w:val="0"/>
          <w:szCs w:val="24"/>
        </w:rPr>
        <w:t xml:space="preserve">Об утверждении </w:t>
      </w:r>
      <w:proofErr w:type="gramStart"/>
      <w:r w:rsidRPr="00F10FA5">
        <w:rPr>
          <w:b w:val="0"/>
          <w:szCs w:val="24"/>
        </w:rPr>
        <w:t>порядка санкционирования оплаты денежных обязательств получателей средств местного бюджета</w:t>
      </w:r>
      <w:proofErr w:type="gramEnd"/>
      <w:r w:rsidRPr="00F10FA5">
        <w:rPr>
          <w:b w:val="0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</w:p>
    <w:p w:rsidR="00B259C3" w:rsidRPr="0053370B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ind w:firstLine="540"/>
        <w:jc w:val="both"/>
        <w:rPr>
          <w:szCs w:val="24"/>
        </w:rPr>
      </w:pPr>
      <w:proofErr w:type="gramStart"/>
      <w:r w:rsidRPr="004F3B08">
        <w:rPr>
          <w:szCs w:val="24"/>
        </w:rPr>
        <w:t xml:space="preserve">В соответствии с </w:t>
      </w:r>
      <w:hyperlink r:id="rId5" w:history="1">
        <w:r w:rsidRPr="004F3B08">
          <w:rPr>
            <w:szCs w:val="24"/>
          </w:rPr>
          <w:t>пунктами 1</w:t>
        </w:r>
      </w:hyperlink>
      <w:r w:rsidRPr="004F3B08">
        <w:rPr>
          <w:szCs w:val="24"/>
        </w:rPr>
        <w:t xml:space="preserve">, </w:t>
      </w:r>
      <w:hyperlink r:id="rId6" w:history="1">
        <w:r w:rsidRPr="004F3B08">
          <w:rPr>
            <w:szCs w:val="24"/>
          </w:rPr>
          <w:t>2</w:t>
        </w:r>
      </w:hyperlink>
      <w:r w:rsidRPr="004F3B08">
        <w:rPr>
          <w:szCs w:val="24"/>
        </w:rPr>
        <w:t xml:space="preserve">, </w:t>
      </w:r>
      <w:hyperlink r:id="rId7" w:history="1">
        <w:r w:rsidRPr="004F3B08">
          <w:rPr>
            <w:szCs w:val="24"/>
          </w:rPr>
          <w:t>абзацем третьим пункта 5 статьи 219</w:t>
        </w:r>
      </w:hyperlink>
      <w:r w:rsidRPr="004F3B08">
        <w:rPr>
          <w:szCs w:val="24"/>
        </w:rPr>
        <w:t xml:space="preserve"> и </w:t>
      </w:r>
      <w:hyperlink r:id="rId8" w:history="1">
        <w:r w:rsidRPr="004F3B08">
          <w:rPr>
            <w:szCs w:val="24"/>
          </w:rPr>
          <w:t>частью второй статьи 219.2</w:t>
        </w:r>
      </w:hyperlink>
      <w:r w:rsidRPr="004F3B08">
        <w:rPr>
          <w:szCs w:val="24"/>
        </w:rPr>
        <w:t xml:space="preserve"> Бюджетного кодекса Российской Федерации</w:t>
      </w:r>
      <w:r w:rsidR="00B962C5">
        <w:rPr>
          <w:szCs w:val="24"/>
        </w:rPr>
        <w:t xml:space="preserve">, </w:t>
      </w:r>
      <w:r w:rsidR="00FD4E85">
        <w:rPr>
          <w:szCs w:val="24"/>
        </w:rPr>
        <w:t xml:space="preserve">на основании Решения </w:t>
      </w:r>
      <w:r w:rsidR="00B962C5">
        <w:rPr>
          <w:szCs w:val="24"/>
        </w:rPr>
        <w:t xml:space="preserve">Совет депутатов Линевского городского поселения </w:t>
      </w:r>
      <w:r w:rsidR="00FD4E85">
        <w:rPr>
          <w:szCs w:val="24"/>
        </w:rPr>
        <w:t>от 10.12.2021 г №37/4 «</w:t>
      </w:r>
      <w:r w:rsidR="00FD4E85" w:rsidRPr="00F10FA5">
        <w:rPr>
          <w:szCs w:val="24"/>
        </w:rPr>
        <w:t>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</w:t>
      </w:r>
      <w:proofErr w:type="gramEnd"/>
      <w:r w:rsidR="00FD4E85" w:rsidRPr="00F10FA5">
        <w:rPr>
          <w:szCs w:val="24"/>
        </w:rPr>
        <w:t xml:space="preserve"> бюджета</w:t>
      </w:r>
      <w:r w:rsidR="00FD4E85">
        <w:rPr>
          <w:szCs w:val="24"/>
        </w:rPr>
        <w:t>»,</w:t>
      </w:r>
    </w:p>
    <w:p w:rsidR="00FD4E85" w:rsidRPr="004F3B08" w:rsidRDefault="00FD4E85" w:rsidP="00FD4E85">
      <w:pPr>
        <w:pStyle w:val="ConsPlusNormal"/>
        <w:jc w:val="both"/>
        <w:rPr>
          <w:szCs w:val="24"/>
        </w:rPr>
      </w:pPr>
      <w:r>
        <w:rPr>
          <w:szCs w:val="24"/>
        </w:rPr>
        <w:t>ПОСТАНОВЛЯЮ:</w:t>
      </w:r>
    </w:p>
    <w:p w:rsidR="00B259C3" w:rsidRPr="004F3B08" w:rsidRDefault="00B259C3" w:rsidP="00B259C3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1. Утвердить прилагаемый </w:t>
      </w:r>
      <w:hyperlink w:anchor="P35" w:history="1">
        <w:r w:rsidRPr="004F3B08">
          <w:rPr>
            <w:szCs w:val="24"/>
          </w:rPr>
          <w:t>Порядок</w:t>
        </w:r>
      </w:hyperlink>
      <w:r w:rsidRPr="004F3B08">
        <w:rPr>
          <w:szCs w:val="24"/>
        </w:rPr>
        <w:t xml:space="preserve"> </w:t>
      </w:r>
      <w:proofErr w:type="gramStart"/>
      <w:r w:rsidRPr="004F3B08">
        <w:rPr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4F3B08">
        <w:rPr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FD4E85" w:rsidRDefault="00B259C3" w:rsidP="00FD4E85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2. Признать утратившими силу:</w:t>
      </w:r>
    </w:p>
    <w:p w:rsidR="00B259C3" w:rsidRPr="004F3B08" w:rsidRDefault="00B259C3" w:rsidP="00FD4E85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Распоряжение «Об утверждении </w:t>
      </w:r>
      <w:proofErr w:type="gramStart"/>
      <w:r w:rsidRPr="004F3B08">
        <w:rPr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Pr="004F3B08">
        <w:rPr>
          <w:szCs w:val="24"/>
        </w:rPr>
        <w:t xml:space="preserve"> и администраторов источников финансирования дефицита бюджета Линевского городского поселения» № 312 от 13.12.2012 года.</w:t>
      </w:r>
    </w:p>
    <w:p w:rsidR="00B259C3" w:rsidRPr="004F3B08" w:rsidRDefault="00B259C3" w:rsidP="00B259C3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3. Настоящее </w:t>
      </w:r>
      <w:r w:rsidR="00FD4E85">
        <w:rPr>
          <w:szCs w:val="24"/>
        </w:rPr>
        <w:t>постановление</w:t>
      </w:r>
      <w:r w:rsidR="00F10FA5">
        <w:rPr>
          <w:szCs w:val="24"/>
        </w:rPr>
        <w:t xml:space="preserve"> </w:t>
      </w:r>
      <w:r w:rsidRPr="004F3B08">
        <w:rPr>
          <w:szCs w:val="24"/>
        </w:rPr>
        <w:t xml:space="preserve"> вступает в силу с 1 января 2022 г.</w:t>
      </w: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Pr="004F3B08" w:rsidRDefault="00B259C3" w:rsidP="00B259C3">
      <w:pPr>
        <w:pStyle w:val="ConsPlusNormal"/>
        <w:jc w:val="both"/>
        <w:rPr>
          <w:szCs w:val="24"/>
        </w:rPr>
      </w:pPr>
    </w:p>
    <w:p w:rsidR="00B259C3" w:rsidRDefault="00FD4E85" w:rsidP="00B259C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Глава Линевского </w:t>
      </w:r>
    </w:p>
    <w:p w:rsidR="00FD4E85" w:rsidRPr="004F3B08" w:rsidRDefault="00FD4E85" w:rsidP="00B259C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городского поселения                                                              </w:t>
      </w:r>
      <w:r w:rsidR="00DB0B3D">
        <w:rPr>
          <w:szCs w:val="24"/>
        </w:rPr>
        <w:t xml:space="preserve"> </w:t>
      </w:r>
      <w:r>
        <w:rPr>
          <w:szCs w:val="24"/>
        </w:rPr>
        <w:t xml:space="preserve">  Г.В. Лоскутов</w:t>
      </w: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FD4E85" w:rsidRDefault="00FD4E85" w:rsidP="00B259C3">
      <w:pPr>
        <w:pStyle w:val="ConsPlusNormal"/>
        <w:jc w:val="both"/>
        <w:rPr>
          <w:sz w:val="28"/>
          <w:szCs w:val="28"/>
        </w:rPr>
      </w:pPr>
    </w:p>
    <w:p w:rsidR="00FD4E85" w:rsidRDefault="00FD4E85" w:rsidP="00B259C3">
      <w:pPr>
        <w:pStyle w:val="ConsPlusNormal"/>
        <w:jc w:val="both"/>
        <w:rPr>
          <w:sz w:val="28"/>
          <w:szCs w:val="28"/>
        </w:rPr>
      </w:pPr>
    </w:p>
    <w:p w:rsidR="00FD4E85" w:rsidRDefault="00FD4E85" w:rsidP="00B259C3">
      <w:pPr>
        <w:pStyle w:val="ConsPlusNormal"/>
        <w:jc w:val="both"/>
        <w:rPr>
          <w:sz w:val="28"/>
          <w:szCs w:val="28"/>
        </w:rPr>
      </w:pPr>
    </w:p>
    <w:p w:rsidR="00FD4E85" w:rsidRDefault="00FD4E85" w:rsidP="00B259C3">
      <w:pPr>
        <w:pStyle w:val="ConsPlusNormal"/>
        <w:jc w:val="both"/>
        <w:rPr>
          <w:sz w:val="28"/>
          <w:szCs w:val="28"/>
        </w:rPr>
      </w:pPr>
    </w:p>
    <w:p w:rsidR="00B259C3" w:rsidRDefault="00B259C3" w:rsidP="00B259C3">
      <w:pPr>
        <w:pStyle w:val="ConsPlusNormal"/>
        <w:jc w:val="both"/>
        <w:rPr>
          <w:sz w:val="28"/>
          <w:szCs w:val="28"/>
        </w:rPr>
      </w:pPr>
    </w:p>
    <w:p w:rsidR="0053370B" w:rsidRPr="004F3B08" w:rsidRDefault="0053370B">
      <w:pPr>
        <w:pStyle w:val="ConsPlusNormal"/>
        <w:jc w:val="right"/>
        <w:outlineLvl w:val="0"/>
        <w:rPr>
          <w:szCs w:val="24"/>
        </w:rPr>
      </w:pPr>
      <w:r w:rsidRPr="004F3B08">
        <w:rPr>
          <w:szCs w:val="24"/>
        </w:rPr>
        <w:lastRenderedPageBreak/>
        <w:t>Утвержден</w:t>
      </w:r>
    </w:p>
    <w:p w:rsidR="0053370B" w:rsidRPr="004F3B08" w:rsidRDefault="00FD4E85" w:rsidP="004F3B08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Постановлением главы </w:t>
      </w:r>
    </w:p>
    <w:p w:rsidR="004F3B08" w:rsidRPr="004F3B08" w:rsidRDefault="004F3B08" w:rsidP="004F3B08">
      <w:pPr>
        <w:pStyle w:val="ConsPlusNormal"/>
        <w:jc w:val="right"/>
        <w:rPr>
          <w:szCs w:val="24"/>
        </w:rPr>
      </w:pPr>
      <w:r w:rsidRPr="004F3B08">
        <w:rPr>
          <w:szCs w:val="24"/>
        </w:rPr>
        <w:t>Линевского городского поселения</w:t>
      </w:r>
    </w:p>
    <w:p w:rsidR="00FD4E85" w:rsidRDefault="00FD4E85" w:rsidP="00FD4E85">
      <w:pPr>
        <w:pStyle w:val="ConsPlusNormal"/>
        <w:jc w:val="right"/>
        <w:rPr>
          <w:szCs w:val="24"/>
        </w:rPr>
      </w:pPr>
      <w:r>
        <w:rPr>
          <w:szCs w:val="24"/>
        </w:rPr>
        <w:t>от 14</w:t>
      </w:r>
      <w:r w:rsidR="004F3B08" w:rsidRPr="004F3B08">
        <w:rPr>
          <w:szCs w:val="24"/>
        </w:rPr>
        <w:t>.12.2021 г №</w:t>
      </w:r>
      <w:bookmarkStart w:id="0" w:name="P35"/>
      <w:bookmarkEnd w:id="0"/>
      <w:r>
        <w:rPr>
          <w:szCs w:val="24"/>
        </w:rPr>
        <w:t>254</w:t>
      </w:r>
    </w:p>
    <w:p w:rsidR="00FD4E85" w:rsidRDefault="00FD4E85" w:rsidP="00FD4E85">
      <w:pPr>
        <w:pStyle w:val="ConsPlusNormal"/>
        <w:jc w:val="right"/>
        <w:rPr>
          <w:szCs w:val="24"/>
        </w:rPr>
      </w:pPr>
    </w:p>
    <w:p w:rsidR="0053370B" w:rsidRPr="00FD4E85" w:rsidRDefault="0053370B" w:rsidP="00FD4E85">
      <w:pPr>
        <w:pStyle w:val="ConsPlusNormal"/>
        <w:jc w:val="center"/>
        <w:rPr>
          <w:b/>
          <w:szCs w:val="24"/>
        </w:rPr>
      </w:pPr>
      <w:r w:rsidRPr="00FD4E85">
        <w:rPr>
          <w:b/>
          <w:szCs w:val="24"/>
        </w:rPr>
        <w:t>ПОРЯДОК</w:t>
      </w:r>
    </w:p>
    <w:p w:rsidR="0053370B" w:rsidRPr="004F3B08" w:rsidRDefault="0053370B">
      <w:pPr>
        <w:pStyle w:val="ConsPlusTitle"/>
        <w:jc w:val="center"/>
        <w:rPr>
          <w:szCs w:val="24"/>
        </w:rPr>
      </w:pPr>
      <w:r w:rsidRPr="004F3B08">
        <w:rPr>
          <w:szCs w:val="24"/>
        </w:rPr>
        <w:t>САНКЦИОНИРОВАНИЯ ОПЛАТЫ ДЕНЕЖНЫХ ОБЯЗАТЕЛЬСТВ</w:t>
      </w:r>
    </w:p>
    <w:p w:rsidR="0053370B" w:rsidRPr="004F3B08" w:rsidRDefault="0053370B" w:rsidP="00880243">
      <w:pPr>
        <w:pStyle w:val="ConsPlusTitle"/>
        <w:jc w:val="center"/>
        <w:rPr>
          <w:szCs w:val="24"/>
        </w:rPr>
      </w:pPr>
      <w:r w:rsidRPr="004F3B08">
        <w:rPr>
          <w:szCs w:val="24"/>
        </w:rPr>
        <w:t>ПОЛУЧАТЕЛЕЙ СРЕДСТВ МЕСТНОГО БЮДЖЕТА И ОПЛАТЫ ДЕНЕЖНЫХОБЯЗАТЕЛЬСТВ, ПОДЛЕЖАЩИХ ИСПОЛНЕНИЮ ЗА СЧЕТ БЮДЖЕТНЫХАССИГНОВАНИЙ ПО ИСТОЧНИКАМ ФИНАНСИРОВАНИЯ ДЕФИЦИТАМЕСТНОГО БЮДЖЕТА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6D6AD8" w:rsidRPr="004F3B08" w:rsidRDefault="0053370B" w:rsidP="0025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F3B08">
        <w:rPr>
          <w:rFonts w:cs="Times New Roman"/>
          <w:szCs w:val="24"/>
        </w:rPr>
        <w:t xml:space="preserve">1. Настоящий Порядок устанавливает порядок санкционирования оплаты за счет </w:t>
      </w:r>
      <w:proofErr w:type="gramStart"/>
      <w:r w:rsidRPr="004F3B08">
        <w:rPr>
          <w:rFonts w:cs="Times New Roman"/>
          <w:szCs w:val="24"/>
        </w:rPr>
        <w:t xml:space="preserve">средств </w:t>
      </w:r>
      <w:r w:rsidRPr="004F3B08">
        <w:rPr>
          <w:szCs w:val="24"/>
        </w:rPr>
        <w:t>местного</w:t>
      </w:r>
      <w:r w:rsidRPr="004F3B08">
        <w:rPr>
          <w:rFonts w:cs="Times New Roman"/>
          <w:szCs w:val="24"/>
        </w:rPr>
        <w:t xml:space="preserve"> бюджета денежных обязательств получателей средств </w:t>
      </w:r>
      <w:r w:rsidRPr="004F3B08">
        <w:rPr>
          <w:szCs w:val="24"/>
        </w:rPr>
        <w:t>местного</w:t>
      </w:r>
      <w:r w:rsidRPr="004F3B08">
        <w:rPr>
          <w:rFonts w:cs="Times New Roman"/>
          <w:szCs w:val="24"/>
        </w:rPr>
        <w:t xml:space="preserve"> бюджета</w:t>
      </w:r>
      <w:proofErr w:type="gramEnd"/>
      <w:r w:rsidRPr="004F3B08">
        <w:rPr>
          <w:rFonts w:cs="Times New Roman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Pr="004F3B08">
        <w:rPr>
          <w:szCs w:val="24"/>
        </w:rPr>
        <w:t>местного</w:t>
      </w:r>
      <w:r w:rsidR="006D6AD8" w:rsidRPr="004F3B08">
        <w:rPr>
          <w:rFonts w:cs="Times New Roman"/>
          <w:szCs w:val="24"/>
        </w:rPr>
        <w:t xml:space="preserve"> бюджета, источником </w:t>
      </w:r>
      <w:r w:rsidR="00687789" w:rsidRPr="004F3B08">
        <w:rPr>
          <w:rFonts w:cs="Times New Roman"/>
          <w:szCs w:val="24"/>
        </w:rPr>
        <w:t>исполнения</w:t>
      </w:r>
      <w:r w:rsidR="006D6AD8" w:rsidRPr="004F3B08">
        <w:rPr>
          <w:rFonts w:cs="Times New Roman"/>
          <w:szCs w:val="24"/>
        </w:rPr>
        <w:t xml:space="preserve">которых </w:t>
      </w:r>
      <w:r w:rsidR="00687789" w:rsidRPr="004F3B08">
        <w:rPr>
          <w:rFonts w:cs="Times New Roman"/>
          <w:szCs w:val="24"/>
        </w:rPr>
        <w:t>являются</w:t>
      </w:r>
      <w:r w:rsidR="006D6AD8" w:rsidRPr="004F3B08">
        <w:rPr>
          <w:rFonts w:cs="Times New Roman"/>
          <w:szCs w:val="24"/>
        </w:rPr>
        <w:t xml:space="preserve"> собственны</w:t>
      </w:r>
      <w:r w:rsidR="00687789" w:rsidRPr="004F3B08">
        <w:rPr>
          <w:rFonts w:cs="Times New Roman"/>
          <w:szCs w:val="24"/>
        </w:rPr>
        <w:t>е доходы</w:t>
      </w:r>
      <w:r w:rsidR="006D6AD8" w:rsidRPr="004F3B08">
        <w:rPr>
          <w:rFonts w:cs="Times New Roman"/>
          <w:szCs w:val="24"/>
        </w:rPr>
        <w:t xml:space="preserve"> и источник</w:t>
      </w:r>
      <w:r w:rsidR="00687789" w:rsidRPr="004F3B08">
        <w:rPr>
          <w:rFonts w:cs="Times New Roman"/>
          <w:szCs w:val="24"/>
        </w:rPr>
        <w:t>и</w:t>
      </w:r>
      <w:r w:rsidR="006D6AD8" w:rsidRPr="004F3B08">
        <w:rPr>
          <w:rFonts w:cs="Times New Roman"/>
          <w:szCs w:val="24"/>
        </w:rPr>
        <w:t xml:space="preserve"> финансирования дефицит</w:t>
      </w:r>
      <w:r w:rsidR="00687789" w:rsidRPr="004F3B08">
        <w:rPr>
          <w:rFonts w:cs="Times New Roman"/>
          <w:szCs w:val="24"/>
        </w:rPr>
        <w:t>а</w:t>
      </w:r>
      <w:r w:rsidR="006D6AD8" w:rsidRPr="004F3B08">
        <w:rPr>
          <w:rFonts w:cs="Times New Roman"/>
          <w:szCs w:val="24"/>
        </w:rPr>
        <w:t xml:space="preserve"> местного бюджета.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2. </w:t>
      </w:r>
      <w:proofErr w:type="gramStart"/>
      <w:r w:rsidRPr="004F3B08">
        <w:rPr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4F3B08">
        <w:rPr>
          <w:szCs w:val="24"/>
        </w:rPr>
        <w:t xml:space="preserve"> Федеральным казначейством (далее - Распоряжение, порядок казначейского обслуживания).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bookmarkStart w:id="1" w:name="P47"/>
      <w:bookmarkEnd w:id="1"/>
      <w:r w:rsidRPr="004F3B08">
        <w:rPr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F3B08">
          <w:rPr>
            <w:szCs w:val="24"/>
          </w:rPr>
          <w:t>пунктом 4</w:t>
        </w:r>
      </w:hyperlink>
      <w:r w:rsidRPr="004F3B08">
        <w:rPr>
          <w:szCs w:val="24"/>
        </w:rPr>
        <w:t xml:space="preserve"> настоящего Порядка (с учетом положений </w:t>
      </w:r>
      <w:hyperlink w:anchor="P82" w:history="1">
        <w:r w:rsidRPr="004F3B08">
          <w:rPr>
            <w:szCs w:val="24"/>
          </w:rPr>
          <w:t>пункта 5</w:t>
        </w:r>
      </w:hyperlink>
      <w:r w:rsidRPr="004F3B08">
        <w:rPr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4F3B08">
          <w:rPr>
            <w:szCs w:val="24"/>
          </w:rPr>
          <w:t>пунктами 6</w:t>
        </w:r>
      </w:hyperlink>
      <w:r w:rsidRPr="004F3B08">
        <w:rPr>
          <w:szCs w:val="24"/>
        </w:rPr>
        <w:t xml:space="preserve">, </w:t>
      </w:r>
      <w:hyperlink w:anchor="P115" w:history="1">
        <w:r w:rsidRPr="004F3B08">
          <w:rPr>
            <w:szCs w:val="24"/>
          </w:rPr>
          <w:t>7</w:t>
        </w:r>
      </w:hyperlink>
      <w:r w:rsidRPr="004F3B08">
        <w:rPr>
          <w:szCs w:val="24"/>
        </w:rPr>
        <w:t xml:space="preserve">, </w:t>
      </w:r>
      <w:r w:rsidR="00C96486" w:rsidRPr="004F3B08">
        <w:rPr>
          <w:szCs w:val="24"/>
        </w:rPr>
        <w:t>9</w:t>
      </w:r>
      <w:r w:rsidRPr="004F3B08">
        <w:rPr>
          <w:szCs w:val="24"/>
        </w:rPr>
        <w:t xml:space="preserve"> и </w:t>
      </w:r>
      <w:hyperlink w:anchor="P123" w:history="1">
        <w:r w:rsidRPr="004F3B08">
          <w:rPr>
            <w:szCs w:val="24"/>
          </w:rPr>
          <w:t>1</w:t>
        </w:r>
        <w:r w:rsidR="00024428" w:rsidRPr="004F3B08">
          <w:rPr>
            <w:szCs w:val="24"/>
          </w:rPr>
          <w:t>0</w:t>
        </w:r>
      </w:hyperlink>
      <w:r w:rsidRPr="004F3B08">
        <w:rPr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4F3B08">
          <w:rPr>
            <w:szCs w:val="24"/>
          </w:rPr>
          <w:t>пунктами 7</w:t>
        </w:r>
      </w:hyperlink>
      <w:r w:rsidR="000E2C41" w:rsidRPr="004F3B08">
        <w:rPr>
          <w:szCs w:val="24"/>
        </w:rPr>
        <w:t>,8</w:t>
      </w:r>
      <w:r w:rsidRPr="004F3B08">
        <w:rPr>
          <w:szCs w:val="24"/>
        </w:rPr>
        <w:t>настоящего Порядка:</w:t>
      </w:r>
      <w:bookmarkStart w:id="2" w:name="_GoBack"/>
      <w:bookmarkEnd w:id="2"/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50"/>
      <w:bookmarkEnd w:id="3"/>
      <w:r w:rsidRPr="004F3B08">
        <w:rPr>
          <w:szCs w:val="24"/>
        </w:rPr>
        <w:t>4. Распоряжение проверяется на наличие в нем следующих реквизитов и показателей: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4F3B08">
        <w:rPr>
          <w:szCs w:val="24"/>
        </w:rPr>
        <w:t>енным Федеральным казначейством;</w:t>
      </w:r>
    </w:p>
    <w:p w:rsidR="00165046" w:rsidRPr="004F3B08" w:rsidRDefault="00165046">
      <w:pPr>
        <w:pStyle w:val="ConsPlusNormal"/>
        <w:ind w:firstLine="540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lastRenderedPageBreak/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4F3B08">
        <w:rPr>
          <w:szCs w:val="24"/>
        </w:rPr>
        <w:t>ходимо произвести перечисление,</w:t>
      </w:r>
      <w:r w:rsidRPr="004F3B08">
        <w:rPr>
          <w:szCs w:val="24"/>
        </w:rPr>
        <w:t xml:space="preserve"> а также текстового назначения платежа;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proofErr w:type="gramStart"/>
      <w:r w:rsidRPr="004F3B08">
        <w:rPr>
          <w:szCs w:val="24"/>
        </w:rPr>
        <w:t xml:space="preserve">4) суммы перечисления и кода валюты в соответствии с Общероссийским </w:t>
      </w:r>
      <w:hyperlink r:id="rId9" w:history="1">
        <w:r w:rsidRPr="004F3B08">
          <w:rPr>
            <w:szCs w:val="24"/>
          </w:rPr>
          <w:t>классификатором</w:t>
        </w:r>
      </w:hyperlink>
      <w:r w:rsidRPr="004F3B08">
        <w:rPr>
          <w:szCs w:val="24"/>
        </w:rPr>
        <w:t xml:space="preserve"> валют, в которой он должен быть произведен;</w:t>
      </w:r>
      <w:proofErr w:type="gramEnd"/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6) вида средств (средства местного бюджета);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4F3B08">
        <w:rPr>
          <w:szCs w:val="24"/>
        </w:rPr>
        <w:t>дств в Р</w:t>
      </w:r>
      <w:proofErr w:type="gramEnd"/>
      <w:r w:rsidRPr="004F3B08">
        <w:rPr>
          <w:szCs w:val="24"/>
        </w:rPr>
        <w:t>аспоряжении;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155E30">
      <w:pPr>
        <w:pStyle w:val="ConsPlusNormal"/>
        <w:ind w:firstLine="540"/>
        <w:jc w:val="both"/>
        <w:rPr>
          <w:szCs w:val="24"/>
        </w:rPr>
      </w:pPr>
      <w:bookmarkStart w:id="4" w:name="P76"/>
      <w:bookmarkEnd w:id="4"/>
      <w:r w:rsidRPr="004F3B08">
        <w:rPr>
          <w:szCs w:val="24"/>
        </w:rPr>
        <w:t>10</w:t>
      </w:r>
      <w:r w:rsidR="0053370B" w:rsidRPr="004F3B08">
        <w:rPr>
          <w:szCs w:val="24"/>
        </w:rPr>
        <w:t xml:space="preserve">) реквизитов (номер, дата) документов (договора, </w:t>
      </w:r>
      <w:r w:rsidRPr="004F3B08">
        <w:rPr>
          <w:szCs w:val="24"/>
        </w:rPr>
        <w:t>муниципального</w:t>
      </w:r>
      <w:r w:rsidR="0053370B" w:rsidRPr="004F3B08">
        <w:rPr>
          <w:szCs w:val="24"/>
        </w:rPr>
        <w:t xml:space="preserve"> контракта</w:t>
      </w:r>
      <w:proofErr w:type="gramStart"/>
      <w:r w:rsidR="0053370B" w:rsidRPr="004F3B08">
        <w:rPr>
          <w:szCs w:val="24"/>
        </w:rPr>
        <w:t>,с</w:t>
      </w:r>
      <w:proofErr w:type="gramEnd"/>
      <w:r w:rsidR="0053370B" w:rsidRPr="004F3B08">
        <w:rPr>
          <w:szCs w:val="24"/>
        </w:rPr>
        <w:t>оглашения)</w:t>
      </w:r>
      <w:r w:rsidR="00963211" w:rsidRPr="004F3B08">
        <w:rPr>
          <w:szCs w:val="24"/>
        </w:rPr>
        <w:t xml:space="preserve"> и или иных документов</w:t>
      </w:r>
      <w:r w:rsidR="0053370B" w:rsidRPr="004F3B08">
        <w:rPr>
          <w:szCs w:val="24"/>
        </w:rPr>
        <w:t xml:space="preserve">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</w:t>
      </w:r>
      <w:r w:rsidR="002665A9" w:rsidRPr="004F3B08">
        <w:rPr>
          <w:szCs w:val="24"/>
        </w:rPr>
        <w:t xml:space="preserve"> </w:t>
      </w:r>
      <w:proofErr w:type="gramStart"/>
      <w:r w:rsidR="0053370B" w:rsidRPr="004F3B08">
        <w:rPr>
          <w:szCs w:val="24"/>
        </w:rPr>
        <w:t>бюджета, установленным</w:t>
      </w:r>
      <w:r w:rsidR="00A93424" w:rsidRPr="004F3B08">
        <w:rPr>
          <w:szCs w:val="24"/>
        </w:rPr>
        <w:t xml:space="preserve"> Администрацией </w:t>
      </w:r>
      <w:r w:rsidR="002665A9" w:rsidRPr="004F3B08">
        <w:rPr>
          <w:szCs w:val="24"/>
        </w:rPr>
        <w:t>Линевского городского</w:t>
      </w:r>
      <w:r w:rsidR="00A93424" w:rsidRPr="004F3B08">
        <w:rPr>
          <w:szCs w:val="24"/>
        </w:rPr>
        <w:t xml:space="preserve"> поселения </w:t>
      </w:r>
      <w:r w:rsidR="002665A9" w:rsidRPr="004F3B08">
        <w:rPr>
          <w:szCs w:val="24"/>
        </w:rPr>
        <w:t>Жирновского</w:t>
      </w:r>
      <w:r w:rsidR="00A93424" w:rsidRPr="004F3B08">
        <w:rPr>
          <w:szCs w:val="24"/>
        </w:rPr>
        <w:t xml:space="preserve"> муниципального района Волгоградской области </w:t>
      </w:r>
      <w:r w:rsidR="0053370B" w:rsidRPr="004F3B08">
        <w:rPr>
          <w:szCs w:val="24"/>
        </w:rPr>
        <w:t>(далее - порядок учета обязательств);</w:t>
      </w:r>
      <w:proofErr w:type="gramEnd"/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155E30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t>11</w:t>
      </w:r>
      <w:r w:rsidR="0053370B" w:rsidRPr="004F3B08">
        <w:rPr>
          <w:szCs w:val="24"/>
        </w:rPr>
        <w:t>) реквизитов (тип, номер, дата) документа, подтверждающего возникновение денежного обязательства при поставке товаров</w:t>
      </w:r>
      <w:r w:rsidR="00D4765D" w:rsidRPr="004F3B08">
        <w:rPr>
          <w:szCs w:val="24"/>
        </w:rPr>
        <w:t>, выполнения работ, оказания услуг:</w:t>
      </w:r>
      <w:r w:rsidR="0053370B" w:rsidRPr="004F3B08">
        <w:rPr>
          <w:szCs w:val="24"/>
        </w:rPr>
        <w:t xml:space="preserve"> (накладная</w:t>
      </w:r>
      <w:r w:rsidR="00D4765D" w:rsidRPr="004F3B08">
        <w:rPr>
          <w:szCs w:val="24"/>
        </w:rPr>
        <w:t xml:space="preserve">, товарная накладная, акт, </w:t>
      </w:r>
      <w:r w:rsidR="0053370B" w:rsidRPr="004F3B08">
        <w:rPr>
          <w:szCs w:val="24"/>
        </w:rPr>
        <w:t>акт приемки-</w:t>
      </w:r>
      <w:r w:rsidR="00D4765D" w:rsidRPr="004F3B08">
        <w:rPr>
          <w:szCs w:val="24"/>
        </w:rPr>
        <w:t xml:space="preserve">передачи, счет-фактура, </w:t>
      </w:r>
      <w:r w:rsidR="0053370B" w:rsidRPr="004F3B08">
        <w:rPr>
          <w:szCs w:val="24"/>
        </w:rPr>
        <w:t>акт выполненных работ (оказанных услуг)</w:t>
      </w:r>
      <w:r w:rsidR="00D4765D" w:rsidRPr="004F3B08">
        <w:rPr>
          <w:szCs w:val="24"/>
        </w:rPr>
        <w:t>,</w:t>
      </w:r>
      <w:r w:rsidR="0053370B" w:rsidRPr="004F3B08">
        <w:rPr>
          <w:szCs w:val="24"/>
        </w:rPr>
        <w:t xml:space="preserve"> счет</w:t>
      </w:r>
      <w:r w:rsidR="00D4765D" w:rsidRPr="004F3B08">
        <w:rPr>
          <w:szCs w:val="24"/>
        </w:rPr>
        <w:t>, счет на оплату</w:t>
      </w:r>
      <w:r w:rsidR="0053370B" w:rsidRPr="004F3B08">
        <w:rPr>
          <w:szCs w:val="24"/>
        </w:rPr>
        <w:t>,</w:t>
      </w:r>
      <w:r w:rsidR="004035E8" w:rsidRPr="004F3B08">
        <w:rPr>
          <w:szCs w:val="24"/>
        </w:rPr>
        <w:t xml:space="preserve"> счет квитанция,</w:t>
      </w:r>
      <w:r w:rsidR="00D4765D" w:rsidRPr="004F3B08">
        <w:rPr>
          <w:szCs w:val="24"/>
        </w:rPr>
        <w:t xml:space="preserve"> акт сверки, чек на оплату, квитанция, справка, талон</w:t>
      </w:r>
      <w:proofErr w:type="gramStart"/>
      <w:r w:rsidR="00D4765D" w:rsidRPr="004F3B08">
        <w:rPr>
          <w:szCs w:val="24"/>
        </w:rPr>
        <w:t>,</w:t>
      </w:r>
      <w:r w:rsidR="005C1DE3" w:rsidRPr="004F3B08">
        <w:rPr>
          <w:szCs w:val="24"/>
        </w:rPr>
        <w:t>а</w:t>
      </w:r>
      <w:proofErr w:type="gramEnd"/>
      <w:r w:rsidR="005C1DE3" w:rsidRPr="004F3B08">
        <w:rPr>
          <w:szCs w:val="24"/>
        </w:rPr>
        <w:t xml:space="preserve">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</w:t>
      </w:r>
      <w:r w:rsidR="003242F0" w:rsidRPr="004F3B08">
        <w:rPr>
          <w:szCs w:val="24"/>
        </w:rPr>
        <w:t xml:space="preserve"> </w:t>
      </w:r>
      <w:proofErr w:type="gramStart"/>
      <w:r w:rsidR="005C1DE3" w:rsidRPr="004F3B08">
        <w:rPr>
          <w:szCs w:val="24"/>
        </w:rPr>
        <w:t>обязательств),</w:t>
      </w:r>
      <w:r w:rsidR="0053370B" w:rsidRPr="004F3B08">
        <w:rPr>
          <w:szCs w:val="24"/>
        </w:rPr>
        <w:t xml:space="preserve"> номер и дата исполнительного документа (исполнительный лист, судебный приказ</w:t>
      </w:r>
      <w:r w:rsidR="007A6E33" w:rsidRPr="004F3B08">
        <w:rPr>
          <w:szCs w:val="24"/>
        </w:rPr>
        <w:t xml:space="preserve">, решения налогового органа), </w:t>
      </w:r>
      <w:r w:rsidR="0053370B" w:rsidRPr="004F3B08">
        <w:rPr>
          <w:szCs w:val="24"/>
        </w:rPr>
        <w:t>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4F3B08">
        <w:rPr>
          <w:szCs w:val="24"/>
        </w:rPr>
        <w:t>муниципального контракта</w:t>
      </w:r>
      <w:r w:rsidR="007A6E33" w:rsidRPr="004F3B08">
        <w:rPr>
          <w:szCs w:val="24"/>
        </w:rPr>
        <w:t>, контракта и иных документов</w:t>
      </w:r>
      <w:r w:rsidR="0053370B" w:rsidRPr="004F3B08">
        <w:rPr>
          <w:szCs w:val="24"/>
        </w:rPr>
        <w:t>), внесения арендной платы по договору (</w:t>
      </w:r>
      <w:r w:rsidRPr="004F3B08">
        <w:rPr>
          <w:szCs w:val="24"/>
        </w:rPr>
        <w:t>муниципальному</w:t>
      </w:r>
      <w:r w:rsidR="0053370B" w:rsidRPr="004F3B08">
        <w:rPr>
          <w:szCs w:val="24"/>
        </w:rPr>
        <w:t>), если условиями таких договоров</w:t>
      </w:r>
      <w:proofErr w:type="gramEnd"/>
      <w:r w:rsidR="0053370B" w:rsidRPr="004F3B08">
        <w:rPr>
          <w:szCs w:val="24"/>
        </w:rPr>
        <w:t xml:space="preserve"> (</w:t>
      </w:r>
      <w:r w:rsidRPr="004F3B08">
        <w:rPr>
          <w:szCs w:val="24"/>
        </w:rPr>
        <w:t>муниципальных</w:t>
      </w:r>
      <w:r w:rsidR="0053370B" w:rsidRPr="004F3B08">
        <w:rPr>
          <w:szCs w:val="24"/>
        </w:rPr>
        <w:t xml:space="preserve"> контрактов) не предусмотрено предоставление документов для оплаты денежных обязатель</w:t>
      </w:r>
      <w:proofErr w:type="gramStart"/>
      <w:r w:rsidR="0053370B" w:rsidRPr="004F3B08">
        <w:rPr>
          <w:szCs w:val="24"/>
        </w:rPr>
        <w:t>ств пр</w:t>
      </w:r>
      <w:proofErr w:type="gramEnd"/>
      <w:r w:rsidR="0053370B" w:rsidRPr="004F3B08">
        <w:rPr>
          <w:szCs w:val="24"/>
        </w:rPr>
        <w:t>и осуществлении авансовых платежей (внесении арендной платы);</w:t>
      </w:r>
    </w:p>
    <w:p w:rsidR="0053370B" w:rsidRPr="004F3B08" w:rsidRDefault="00155E30">
      <w:pPr>
        <w:pStyle w:val="ConsPlusNormal"/>
        <w:spacing w:before="240"/>
        <w:ind w:firstLine="540"/>
        <w:jc w:val="both"/>
        <w:rPr>
          <w:szCs w:val="24"/>
        </w:rPr>
      </w:pPr>
      <w:bookmarkStart w:id="5" w:name="P81"/>
      <w:bookmarkEnd w:id="5"/>
      <w:r w:rsidRPr="004F3B08">
        <w:rPr>
          <w:szCs w:val="24"/>
        </w:rPr>
        <w:t>12</w:t>
      </w:r>
      <w:r w:rsidR="0053370B" w:rsidRPr="004F3B08">
        <w:rPr>
          <w:szCs w:val="24"/>
        </w:rPr>
        <w:t>) кода источника поступлений целевых сре</w:t>
      </w:r>
      <w:proofErr w:type="gramStart"/>
      <w:r w:rsidR="0053370B" w:rsidRPr="004F3B08">
        <w:rPr>
          <w:szCs w:val="24"/>
        </w:rPr>
        <w:t>дств в сл</w:t>
      </w:r>
      <w:proofErr w:type="gramEnd"/>
      <w:r w:rsidR="0053370B" w:rsidRPr="004F3B08">
        <w:rPr>
          <w:szCs w:val="24"/>
        </w:rPr>
        <w:t xml:space="preserve">учае санкционирования расходов, источником финансового обеспечения которых являются целевые средства при </w:t>
      </w:r>
      <w:r w:rsidR="0053370B" w:rsidRPr="004F3B08">
        <w:rPr>
          <w:szCs w:val="24"/>
        </w:rPr>
        <w:lastRenderedPageBreak/>
        <w:t>казначейском сопровождении.</w:t>
      </w:r>
    </w:p>
    <w:p w:rsidR="00FC3E92" w:rsidRPr="004F3B08" w:rsidRDefault="0053370B" w:rsidP="003B77E7">
      <w:pPr>
        <w:pStyle w:val="ConsPlusNormal"/>
        <w:spacing w:before="240"/>
        <w:ind w:firstLine="540"/>
        <w:jc w:val="both"/>
        <w:rPr>
          <w:szCs w:val="24"/>
        </w:rPr>
      </w:pPr>
      <w:bookmarkStart w:id="6" w:name="P82"/>
      <w:bookmarkEnd w:id="6"/>
      <w:r w:rsidRPr="004F3B08">
        <w:rPr>
          <w:szCs w:val="24"/>
        </w:rPr>
        <w:t xml:space="preserve">5. Требования </w:t>
      </w:r>
      <w:r w:rsidR="003B77E7" w:rsidRPr="004F3B08">
        <w:rPr>
          <w:szCs w:val="24"/>
        </w:rPr>
        <w:t xml:space="preserve">подпункта </w:t>
      </w:r>
      <w:hyperlink w:anchor="P76" w:history="1">
        <w:r w:rsidR="00155E30" w:rsidRPr="004F3B08">
          <w:rPr>
            <w:szCs w:val="24"/>
          </w:rPr>
          <w:t>10</w:t>
        </w:r>
      </w:hyperlink>
      <w:r w:rsidR="00FC3E92" w:rsidRPr="004F3B08">
        <w:rPr>
          <w:szCs w:val="24"/>
        </w:rPr>
        <w:t>-12</w:t>
      </w:r>
      <w:hyperlink w:anchor="P81" w:history="1">
        <w:r w:rsidRPr="004F3B08">
          <w:rPr>
            <w:szCs w:val="24"/>
          </w:rPr>
          <w:t>пункта 4</w:t>
        </w:r>
      </w:hyperlink>
      <w:r w:rsidRPr="004F3B08">
        <w:rPr>
          <w:szCs w:val="24"/>
        </w:rPr>
        <w:t xml:space="preserve"> настоящего Порядка не применяются в отношении:</w:t>
      </w:r>
    </w:p>
    <w:p w:rsidR="0053370B" w:rsidRPr="004F3B08" w:rsidRDefault="0053370B" w:rsidP="003B77E7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4F3B08">
        <w:rPr>
          <w:szCs w:val="24"/>
        </w:rPr>
        <w:t>Распоряжения при оплате товаров, выполнении работ, оказании услуг в случаях, когда заключение договора (</w:t>
      </w:r>
      <w:r w:rsidR="00155E30" w:rsidRPr="004F3B08">
        <w:rPr>
          <w:szCs w:val="24"/>
        </w:rPr>
        <w:t>муниципального</w:t>
      </w:r>
      <w:r w:rsidRPr="004F3B08">
        <w:rPr>
          <w:szCs w:val="24"/>
        </w:rPr>
        <w:t xml:space="preserve"> контракта</w:t>
      </w:r>
      <w:r w:rsidR="00AA514C" w:rsidRPr="004F3B08">
        <w:rPr>
          <w:szCs w:val="24"/>
        </w:rPr>
        <w:t>, контракта</w:t>
      </w:r>
      <w:r w:rsidRPr="004F3B08">
        <w:rPr>
          <w:szCs w:val="24"/>
        </w:rPr>
        <w:t>) на поставку товаров, выполнение работ, оказание услуг для государственных нужд (далее - договор (</w:t>
      </w:r>
      <w:r w:rsidR="00155E30" w:rsidRPr="004F3B08">
        <w:rPr>
          <w:szCs w:val="24"/>
        </w:rPr>
        <w:t>муниципальный контракт</w:t>
      </w:r>
      <w:r w:rsidRPr="004F3B08">
        <w:rPr>
          <w:szCs w:val="24"/>
        </w:rPr>
        <w:t>) законодательством Российской Федерации не предусмотрено.</w:t>
      </w:r>
      <w:proofErr w:type="gramEnd"/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7" w:name="P87"/>
      <w:bookmarkEnd w:id="7"/>
      <w:r w:rsidRPr="004F3B08">
        <w:rPr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8" w:name="P88"/>
      <w:bookmarkEnd w:id="8"/>
      <w:r w:rsidRPr="004F3B08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3) соответствие указанных в Распоряжении </w:t>
      </w:r>
      <w:proofErr w:type="gramStart"/>
      <w:r w:rsidRPr="004F3B08">
        <w:rPr>
          <w:szCs w:val="24"/>
        </w:rPr>
        <w:t>кодов видов расходов классификации расходов местного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t>4)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4F3B08">
        <w:rPr>
          <w:szCs w:val="24"/>
        </w:rPr>
        <w:t xml:space="preserve"> соответствующем лицевом счете;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4F3B08">
        <w:rPr>
          <w:szCs w:val="24"/>
        </w:rPr>
        <w:lastRenderedPageBreak/>
        <w:t>10)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12)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9" w:name="P103"/>
      <w:bookmarkEnd w:id="9"/>
      <w:proofErr w:type="gramStart"/>
      <w:r w:rsidRPr="004F3B08">
        <w:rPr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4F3B08">
        <w:rPr>
          <w:szCs w:val="24"/>
        </w:rPr>
        <w:t xml:space="preserve"> тайну, </w:t>
      </w:r>
      <w:proofErr w:type="gramStart"/>
      <w:r w:rsidRPr="004F3B08">
        <w:rPr>
          <w:szCs w:val="24"/>
        </w:rPr>
        <w:t>указанных</w:t>
      </w:r>
      <w:proofErr w:type="gramEnd"/>
      <w:r w:rsidRPr="004F3B08">
        <w:rPr>
          <w:szCs w:val="24"/>
        </w:rPr>
        <w:t xml:space="preserve"> в Распоряжении.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0" w:name="P108"/>
      <w:bookmarkEnd w:id="10"/>
      <w:r w:rsidRPr="004F3B08">
        <w:rPr>
          <w:szCs w:val="24"/>
        </w:rPr>
        <w:t>14)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 w:rsidRPr="004F3B08">
        <w:rPr>
          <w:szCs w:val="24"/>
        </w:rPr>
        <w:t xml:space="preserve">ансового платежа, установленным муниципальным </w:t>
      </w:r>
      <w:r w:rsidR="006D6AD8" w:rsidRPr="004F3B08">
        <w:rPr>
          <w:szCs w:val="24"/>
        </w:rPr>
        <w:t xml:space="preserve">правовым </w:t>
      </w:r>
      <w:r w:rsidR="002A459C" w:rsidRPr="004F3B08">
        <w:rPr>
          <w:szCs w:val="24"/>
        </w:rPr>
        <w:t>актом</w:t>
      </w:r>
      <w:r w:rsidRPr="004F3B08">
        <w:rPr>
          <w:szCs w:val="24"/>
        </w:rPr>
        <w:t>;</w:t>
      </w:r>
    </w:p>
    <w:p w:rsidR="002A459C" w:rsidRPr="004F3B08" w:rsidRDefault="0053370B" w:rsidP="00152888">
      <w:pPr>
        <w:pStyle w:val="ConsPlusNormal"/>
        <w:spacing w:before="240"/>
        <w:ind w:firstLine="540"/>
        <w:jc w:val="both"/>
        <w:rPr>
          <w:szCs w:val="24"/>
        </w:rPr>
      </w:pPr>
      <w:bookmarkStart w:id="11" w:name="P109"/>
      <w:bookmarkStart w:id="12" w:name="P110"/>
      <w:bookmarkStart w:id="13" w:name="P114"/>
      <w:bookmarkStart w:id="14" w:name="P115"/>
      <w:bookmarkEnd w:id="11"/>
      <w:bookmarkEnd w:id="12"/>
      <w:bookmarkEnd w:id="13"/>
      <w:bookmarkEnd w:id="14"/>
      <w:r w:rsidRPr="004F3B08">
        <w:rPr>
          <w:szCs w:val="24"/>
        </w:rPr>
        <w:t xml:space="preserve">7. В случае если Распоряжение представляется для оплаты денежного обязательства, сформированного органом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4F3B08">
        <w:rPr>
          <w:szCs w:val="24"/>
        </w:rPr>
        <w:t xml:space="preserve">Федерального </w:t>
      </w:r>
      <w:r w:rsidRPr="004F3B08">
        <w:rPr>
          <w:szCs w:val="24"/>
        </w:rPr>
        <w:t>казначейства вместе с Распоряжением указанный в нем документ, подтверждающий возникн</w:t>
      </w:r>
      <w:r w:rsidR="002A459C" w:rsidRPr="004F3B08">
        <w:rPr>
          <w:szCs w:val="24"/>
        </w:rPr>
        <w:t>овение денежного обязательства</w:t>
      </w:r>
      <w:r w:rsidR="00542636" w:rsidRPr="004F3B08">
        <w:rPr>
          <w:szCs w:val="24"/>
        </w:rPr>
        <w:t>. При этом представление документов,</w:t>
      </w:r>
      <w:r w:rsidR="00656D2B" w:rsidRPr="004F3B08">
        <w:rPr>
          <w:szCs w:val="24"/>
        </w:rPr>
        <w:t xml:space="preserve"> указ</w:t>
      </w:r>
      <w:r w:rsidR="008F57C1" w:rsidRPr="004F3B08">
        <w:rPr>
          <w:szCs w:val="24"/>
        </w:rPr>
        <w:t>а</w:t>
      </w:r>
      <w:r w:rsidR="00656D2B" w:rsidRPr="004F3B08">
        <w:rPr>
          <w:szCs w:val="24"/>
        </w:rPr>
        <w:t>нных в пункте 14 строках 15-25 графы 3 перечня</w:t>
      </w:r>
      <w:r w:rsidR="000E58D9" w:rsidRPr="004F3B08">
        <w:rPr>
          <w:szCs w:val="24"/>
        </w:rPr>
        <w:t xml:space="preserve"> (приложение к порядку учета бюджетных и денежных обязательств получателей средств местного бюджета)</w:t>
      </w:r>
      <w:r w:rsidR="00656D2B" w:rsidRPr="004F3B08">
        <w:rPr>
          <w:szCs w:val="24"/>
        </w:rPr>
        <w:t>.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При санкционировании оплаты денежных обязатель</w:t>
      </w:r>
      <w:proofErr w:type="gramStart"/>
      <w:r w:rsidRPr="004F3B08">
        <w:rPr>
          <w:szCs w:val="24"/>
        </w:rPr>
        <w:t>ств в сл</w:t>
      </w:r>
      <w:proofErr w:type="gramEnd"/>
      <w:r w:rsidRPr="004F3B08">
        <w:rPr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F3B08">
          <w:rPr>
            <w:szCs w:val="24"/>
          </w:rPr>
          <w:t>пунктом 6</w:t>
        </w:r>
      </w:hyperlink>
      <w:r w:rsidRPr="004F3B08">
        <w:rPr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53370B" w:rsidRPr="004F3B08" w:rsidRDefault="004F7569">
      <w:pPr>
        <w:pStyle w:val="ConsPlusNormal"/>
        <w:spacing w:before="240"/>
        <w:ind w:firstLine="540"/>
        <w:jc w:val="both"/>
        <w:rPr>
          <w:szCs w:val="24"/>
        </w:rPr>
      </w:pPr>
      <w:bookmarkStart w:id="15" w:name="P117"/>
      <w:bookmarkEnd w:id="15"/>
      <w:r w:rsidRPr="004F3B08">
        <w:rPr>
          <w:szCs w:val="24"/>
        </w:rPr>
        <w:t>8</w:t>
      </w:r>
      <w:r w:rsidR="0053370B" w:rsidRPr="004F3B08">
        <w:rPr>
          <w:szCs w:val="24"/>
        </w:rPr>
        <w:t xml:space="preserve">. </w:t>
      </w:r>
      <w:proofErr w:type="gramStart"/>
      <w:r w:rsidR="0053370B" w:rsidRPr="004F3B08">
        <w:rPr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2A459C" w:rsidRPr="004F3B08">
        <w:rPr>
          <w:szCs w:val="24"/>
        </w:rPr>
        <w:t xml:space="preserve">муниципальным </w:t>
      </w:r>
      <w:r w:rsidR="0053370B" w:rsidRPr="004F3B08">
        <w:rPr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4F3B08">
        <w:rPr>
          <w:szCs w:val="24"/>
        </w:rPr>
        <w:t>муниципального</w:t>
      </w:r>
      <w:r w:rsidR="0053370B" w:rsidRPr="004F3B08">
        <w:rPr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4F3B08">
        <w:rPr>
          <w:szCs w:val="24"/>
        </w:rPr>
        <w:t xml:space="preserve">Федерального </w:t>
      </w:r>
      <w:r w:rsidR="0053370B" w:rsidRPr="004F3B08">
        <w:rPr>
          <w:szCs w:val="24"/>
        </w:rPr>
        <w:t>казначейства по</w:t>
      </w:r>
      <w:proofErr w:type="gramEnd"/>
      <w:r w:rsidR="0053370B" w:rsidRPr="004F3B08">
        <w:rPr>
          <w:szCs w:val="24"/>
        </w:rPr>
        <w:t xml:space="preserve"> месту обслуживания не позднее представления Распоряжения на оплату денежн</w:t>
      </w:r>
      <w:r w:rsidR="002A459C" w:rsidRPr="004F3B08">
        <w:rPr>
          <w:szCs w:val="24"/>
        </w:rPr>
        <w:t xml:space="preserve">ого обязательства по договору (муниципальному </w:t>
      </w:r>
      <w:r w:rsidR="0053370B" w:rsidRPr="004F3B08">
        <w:rPr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4F3B08">
        <w:rPr>
          <w:szCs w:val="24"/>
        </w:rPr>
        <w:t>муниципальному</w:t>
      </w:r>
      <w:r w:rsidR="0053370B" w:rsidRPr="004F3B08">
        <w:rPr>
          <w:szCs w:val="24"/>
        </w:rPr>
        <w:t xml:space="preserve"> контракту).</w:t>
      </w:r>
    </w:p>
    <w:p w:rsidR="0053370B" w:rsidRPr="004F3B08" w:rsidRDefault="001A776F">
      <w:pPr>
        <w:pStyle w:val="ConsPlusNormal"/>
        <w:spacing w:before="240"/>
        <w:ind w:firstLine="540"/>
        <w:jc w:val="both"/>
        <w:rPr>
          <w:szCs w:val="24"/>
        </w:rPr>
      </w:pPr>
      <w:bookmarkStart w:id="16" w:name="P119"/>
      <w:bookmarkEnd w:id="16"/>
      <w:r w:rsidRPr="004F3B08">
        <w:rPr>
          <w:szCs w:val="24"/>
        </w:rPr>
        <w:lastRenderedPageBreak/>
        <w:t>9</w:t>
      </w:r>
      <w:r w:rsidR="0053370B" w:rsidRPr="004F3B08">
        <w:rPr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2) соответствие указанных в Распоряжении </w:t>
      </w:r>
      <w:proofErr w:type="gramStart"/>
      <w:r w:rsidRPr="004F3B08">
        <w:rPr>
          <w:szCs w:val="24"/>
        </w:rPr>
        <w:t>кодов видов расходов классификации расходов местного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bookmarkStart w:id="17" w:name="P123"/>
      <w:bookmarkEnd w:id="17"/>
      <w:r w:rsidRPr="004F3B08">
        <w:rPr>
          <w:szCs w:val="24"/>
        </w:rPr>
        <w:t>1</w:t>
      </w:r>
      <w:r w:rsidR="00D1031E" w:rsidRPr="004F3B08">
        <w:rPr>
          <w:szCs w:val="24"/>
        </w:rPr>
        <w:t>0</w:t>
      </w:r>
      <w:r w:rsidRPr="004F3B08">
        <w:rPr>
          <w:szCs w:val="24"/>
        </w:rPr>
        <w:t>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1) соответствие указанных в Распоряжении </w:t>
      </w:r>
      <w:proofErr w:type="gramStart"/>
      <w:r w:rsidRPr="004F3B08">
        <w:rPr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4F3B08">
        <w:rPr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 xml:space="preserve">2) соответствие указанных в Распоряжении </w:t>
      </w:r>
      <w:proofErr w:type="gramStart"/>
      <w:r w:rsidRPr="004F3B08">
        <w:rPr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4F3B08">
        <w:rPr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3) не</w:t>
      </w:r>
      <w:r w:rsidR="003242F0" w:rsidRPr="004F3B08">
        <w:rPr>
          <w:szCs w:val="24"/>
        </w:rPr>
        <w:t xml:space="preserve"> </w:t>
      </w:r>
      <w:r w:rsidRPr="004F3B08">
        <w:rPr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</w:t>
      </w:r>
      <w:r w:rsidR="00D1031E" w:rsidRPr="004F3B08">
        <w:rPr>
          <w:szCs w:val="24"/>
        </w:rPr>
        <w:t>1</w:t>
      </w:r>
      <w:r w:rsidRPr="004F3B08">
        <w:rPr>
          <w:szCs w:val="24"/>
        </w:rPr>
        <w:t xml:space="preserve">. </w:t>
      </w:r>
      <w:proofErr w:type="gramStart"/>
      <w:r w:rsidRPr="004F3B08">
        <w:rPr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3B08">
          <w:rPr>
            <w:szCs w:val="24"/>
          </w:rPr>
          <w:t>пунктами 3</w:t>
        </w:r>
      </w:hyperlink>
      <w:r w:rsidRPr="004F3B08">
        <w:rPr>
          <w:szCs w:val="24"/>
        </w:rPr>
        <w:t xml:space="preserve">, </w:t>
      </w:r>
      <w:hyperlink w:anchor="P50" w:history="1">
        <w:r w:rsidRPr="004F3B08">
          <w:rPr>
            <w:szCs w:val="24"/>
          </w:rPr>
          <w:t>4</w:t>
        </w:r>
      </w:hyperlink>
      <w:r w:rsidRPr="004F3B08">
        <w:rPr>
          <w:szCs w:val="24"/>
        </w:rPr>
        <w:t xml:space="preserve">, </w:t>
      </w:r>
      <w:hyperlink w:anchor="P88" w:history="1">
        <w:r w:rsidRPr="004F3B08">
          <w:rPr>
            <w:szCs w:val="24"/>
          </w:rPr>
          <w:t>подпунктами 1</w:t>
        </w:r>
      </w:hyperlink>
      <w:r w:rsidRPr="004F3B08">
        <w:rPr>
          <w:szCs w:val="24"/>
        </w:rPr>
        <w:t xml:space="preserve"> - </w:t>
      </w:r>
      <w:hyperlink w:anchor="P103" w:history="1">
        <w:r w:rsidRPr="004F3B08">
          <w:rPr>
            <w:szCs w:val="24"/>
          </w:rPr>
          <w:t>13</w:t>
        </w:r>
      </w:hyperlink>
      <w:hyperlink w:anchor="P110" w:history="1">
        <w:r w:rsidRPr="004F3B08">
          <w:rPr>
            <w:szCs w:val="24"/>
          </w:rPr>
          <w:t xml:space="preserve"> пункта 6</w:t>
        </w:r>
      </w:hyperlink>
      <w:r w:rsidRPr="004F3B08">
        <w:rPr>
          <w:szCs w:val="24"/>
        </w:rPr>
        <w:t xml:space="preserve">, </w:t>
      </w:r>
      <w:hyperlink w:anchor="P115" w:history="1">
        <w:r w:rsidRPr="004F3B08">
          <w:rPr>
            <w:szCs w:val="24"/>
          </w:rPr>
          <w:t>пунктами 7</w:t>
        </w:r>
      </w:hyperlink>
      <w:r w:rsidRPr="004F3B08">
        <w:rPr>
          <w:szCs w:val="24"/>
        </w:rPr>
        <w:t xml:space="preserve">, </w:t>
      </w:r>
      <w:hyperlink w:anchor="P119" w:history="1">
        <w:r w:rsidRPr="004F3B08">
          <w:rPr>
            <w:szCs w:val="24"/>
          </w:rPr>
          <w:t>10</w:t>
        </w:r>
      </w:hyperlink>
      <w:r w:rsidRPr="004F3B08">
        <w:rPr>
          <w:szCs w:val="24"/>
        </w:rPr>
        <w:t xml:space="preserve"> и </w:t>
      </w:r>
      <w:hyperlink w:anchor="P123" w:history="1">
        <w:r w:rsidRPr="004F3B08">
          <w:rPr>
            <w:szCs w:val="24"/>
          </w:rPr>
          <w:t>11</w:t>
        </w:r>
      </w:hyperlink>
      <w:r w:rsidRPr="004F3B08">
        <w:rPr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4F3B08">
          <w:rPr>
            <w:szCs w:val="24"/>
          </w:rPr>
          <w:t>пунктом 9</w:t>
        </w:r>
      </w:hyperlink>
      <w:r w:rsidRPr="004F3B08">
        <w:rPr>
          <w:szCs w:val="24"/>
        </w:rPr>
        <w:t xml:space="preserve"> настоящего Порядка, орган </w:t>
      </w:r>
      <w:r w:rsidR="001F37EE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не позднее сроков, установленных </w:t>
      </w:r>
      <w:hyperlink w:anchor="P47" w:history="1">
        <w:r w:rsidRPr="004F3B08">
          <w:rPr>
            <w:szCs w:val="24"/>
          </w:rPr>
          <w:t>пунктом 3</w:t>
        </w:r>
      </w:hyperlink>
      <w:r w:rsidRPr="004F3B08">
        <w:rPr>
          <w:szCs w:val="24"/>
        </w:rPr>
        <w:t xml:space="preserve"> настоящего Порядка, направляет получателю средств местного бюджета</w:t>
      </w:r>
      <w:proofErr w:type="gramEnd"/>
      <w:r w:rsidRPr="004F3B08">
        <w:rPr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proofErr w:type="gramStart"/>
      <w:r w:rsidRPr="004F3B08">
        <w:rPr>
          <w:szCs w:val="24"/>
        </w:rPr>
        <w:t xml:space="preserve">При установлении органом </w:t>
      </w:r>
      <w:r w:rsidR="002A459C" w:rsidRPr="004F3B08">
        <w:rPr>
          <w:szCs w:val="24"/>
        </w:rPr>
        <w:t xml:space="preserve">Федерального </w:t>
      </w:r>
      <w:r w:rsidRPr="004F3B08">
        <w:rPr>
          <w:szCs w:val="24"/>
        </w:rPr>
        <w:t xml:space="preserve">казначейства нарушений получателем средств местного бюджета условий, установленных </w:t>
      </w:r>
      <w:hyperlink w:anchor="P108" w:history="1">
        <w:r w:rsidRPr="004F3B08">
          <w:rPr>
            <w:szCs w:val="24"/>
          </w:rPr>
          <w:t>подпунктами 14</w:t>
        </w:r>
      </w:hyperlink>
      <w:r w:rsidR="007D30D7" w:rsidRPr="004F3B08">
        <w:rPr>
          <w:szCs w:val="24"/>
        </w:rPr>
        <w:t xml:space="preserve"> пункта 6</w:t>
      </w:r>
      <w:r w:rsidR="002665A9" w:rsidRPr="004F3B08">
        <w:rPr>
          <w:szCs w:val="24"/>
        </w:rPr>
        <w:t xml:space="preserve"> </w:t>
      </w:r>
      <w:r w:rsidRPr="004F3B08">
        <w:rPr>
          <w:szCs w:val="24"/>
        </w:rPr>
        <w:t xml:space="preserve">настоящего Порядка, орган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платежа, а также обеспечивает доведение</w:t>
      </w:r>
      <w:proofErr w:type="gramEnd"/>
      <w:r w:rsidRPr="004F3B08">
        <w:rPr>
          <w:szCs w:val="24"/>
        </w:rPr>
        <w:t xml:space="preserve">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687789" w:rsidRPr="004F3B08" w:rsidRDefault="00687789">
      <w:pPr>
        <w:pStyle w:val="ConsPlusNormal"/>
        <w:ind w:firstLine="540"/>
        <w:jc w:val="both"/>
        <w:rPr>
          <w:szCs w:val="24"/>
        </w:rPr>
      </w:pPr>
    </w:p>
    <w:p w:rsidR="0053370B" w:rsidRPr="004F3B08" w:rsidRDefault="0053370B">
      <w:pPr>
        <w:pStyle w:val="ConsPlusNormal"/>
        <w:ind w:firstLine="540"/>
        <w:jc w:val="both"/>
        <w:rPr>
          <w:szCs w:val="24"/>
        </w:rPr>
      </w:pPr>
      <w:r w:rsidRPr="004F3B08">
        <w:rPr>
          <w:szCs w:val="24"/>
        </w:rPr>
        <w:lastRenderedPageBreak/>
        <w:t>1</w:t>
      </w:r>
      <w:r w:rsidR="00A72094" w:rsidRPr="004F3B08">
        <w:rPr>
          <w:szCs w:val="24"/>
        </w:rPr>
        <w:t>2</w:t>
      </w:r>
      <w:r w:rsidRPr="004F3B08">
        <w:rPr>
          <w:szCs w:val="24"/>
        </w:rPr>
        <w:t xml:space="preserve">. </w:t>
      </w:r>
      <w:proofErr w:type="gramStart"/>
      <w:r w:rsidRPr="004F3B08">
        <w:rPr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4F3B08">
        <w:rPr>
          <w:szCs w:val="24"/>
        </w:rPr>
        <w:t>Федерального</w:t>
      </w:r>
      <w:r w:rsidRPr="004F3B08">
        <w:rPr>
          <w:szCs w:val="24"/>
        </w:rPr>
        <w:t xml:space="preserve"> казначейства, и Распоряжение принимается к исполнению.</w:t>
      </w:r>
      <w:proofErr w:type="gramEnd"/>
    </w:p>
    <w:p w:rsidR="0053370B" w:rsidRPr="004F3B08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4F3B08">
        <w:rPr>
          <w:szCs w:val="24"/>
        </w:rPr>
        <w:t>1</w:t>
      </w:r>
      <w:r w:rsidR="007B31BA" w:rsidRPr="004F3B08">
        <w:rPr>
          <w:szCs w:val="24"/>
        </w:rPr>
        <w:t>3</w:t>
      </w:r>
      <w:r w:rsidRPr="004F3B08">
        <w:rPr>
          <w:szCs w:val="24"/>
        </w:rPr>
        <w:t>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53370B" w:rsidRPr="004F3B08" w:rsidRDefault="0053370B">
      <w:pPr>
        <w:pStyle w:val="ConsPlusNormal"/>
        <w:jc w:val="both"/>
        <w:rPr>
          <w:szCs w:val="24"/>
        </w:rPr>
      </w:pPr>
    </w:p>
    <w:p w:rsidR="00A72094" w:rsidRDefault="00A72094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Default="004F3B08">
      <w:pPr>
        <w:pStyle w:val="ConsPlusNormal"/>
        <w:jc w:val="both"/>
        <w:rPr>
          <w:szCs w:val="24"/>
        </w:rPr>
      </w:pPr>
    </w:p>
    <w:p w:rsidR="004F3B08" w:rsidRPr="004F3B08" w:rsidRDefault="004F3B08">
      <w:pPr>
        <w:pStyle w:val="ConsPlusNormal"/>
        <w:jc w:val="both"/>
        <w:rPr>
          <w:szCs w:val="24"/>
        </w:rPr>
      </w:pPr>
    </w:p>
    <w:p w:rsidR="00CF28E5" w:rsidRPr="004F3B08" w:rsidRDefault="00CF28E5">
      <w:pPr>
        <w:pStyle w:val="ConsPlusNormal"/>
        <w:jc w:val="both"/>
        <w:rPr>
          <w:szCs w:val="24"/>
        </w:rPr>
      </w:pPr>
    </w:p>
    <w:p w:rsidR="0039116C" w:rsidRPr="004F3B08" w:rsidRDefault="0039116C">
      <w:pPr>
        <w:pStyle w:val="ConsPlusNormal"/>
        <w:jc w:val="both"/>
        <w:rPr>
          <w:szCs w:val="24"/>
        </w:rPr>
      </w:pPr>
    </w:p>
    <w:p w:rsidR="0039116C" w:rsidRPr="004F3B08" w:rsidRDefault="0039116C">
      <w:pPr>
        <w:pStyle w:val="ConsPlusNormal"/>
        <w:jc w:val="both"/>
        <w:rPr>
          <w:szCs w:val="24"/>
        </w:rPr>
      </w:pPr>
    </w:p>
    <w:p w:rsidR="00CF28E5" w:rsidRPr="004F3B08" w:rsidRDefault="00CF28E5">
      <w:pPr>
        <w:pStyle w:val="ConsPlusNormal"/>
        <w:jc w:val="both"/>
        <w:rPr>
          <w:szCs w:val="24"/>
        </w:rPr>
      </w:pPr>
    </w:p>
    <w:p w:rsidR="0053370B" w:rsidRDefault="0053370B">
      <w:pPr>
        <w:pStyle w:val="ConsPlusNormal"/>
        <w:jc w:val="right"/>
        <w:outlineLvl w:val="1"/>
      </w:pPr>
      <w:r>
        <w:t>Приложение N 1</w:t>
      </w:r>
    </w:p>
    <w:p w:rsidR="0053370B" w:rsidRDefault="0053370B">
      <w:pPr>
        <w:pStyle w:val="ConsPlusNormal"/>
        <w:jc w:val="right"/>
      </w:pPr>
      <w:r>
        <w:t>к Порядку санкционирования оплаты</w:t>
      </w:r>
    </w:p>
    <w:p w:rsidR="0053370B" w:rsidRDefault="0053370B">
      <w:pPr>
        <w:pStyle w:val="ConsPlusNormal"/>
        <w:jc w:val="right"/>
      </w:pPr>
      <w:r>
        <w:t>денежных обязательств получателей</w:t>
      </w:r>
    </w:p>
    <w:p w:rsidR="0053370B" w:rsidRDefault="0053370B">
      <w:pPr>
        <w:pStyle w:val="ConsPlusNormal"/>
        <w:jc w:val="right"/>
      </w:pPr>
      <w:r>
        <w:t>средств местного бюджета</w:t>
      </w:r>
    </w:p>
    <w:p w:rsidR="0053370B" w:rsidRDefault="0053370B">
      <w:pPr>
        <w:pStyle w:val="ConsPlusNormal"/>
        <w:jc w:val="right"/>
      </w:pPr>
      <w:r>
        <w:t>и оплаты денежных обязательств,</w:t>
      </w:r>
    </w:p>
    <w:p w:rsidR="0053370B" w:rsidRDefault="0053370B">
      <w:pPr>
        <w:pStyle w:val="ConsPlusNormal"/>
        <w:jc w:val="right"/>
      </w:pPr>
      <w:r>
        <w:t>подлежащих исполнению за счет</w:t>
      </w:r>
    </w:p>
    <w:p w:rsidR="0053370B" w:rsidRDefault="0053370B">
      <w:pPr>
        <w:pStyle w:val="ConsPlusNormal"/>
        <w:jc w:val="right"/>
      </w:pPr>
      <w:r>
        <w:t>бюджетных ассигнований по источникам</w:t>
      </w:r>
    </w:p>
    <w:p w:rsidR="0053370B" w:rsidRDefault="0053370B">
      <w:pPr>
        <w:pStyle w:val="ConsPlusNormal"/>
        <w:jc w:val="right"/>
      </w:pPr>
      <w:r>
        <w:t>финансирования дефицита местного</w:t>
      </w:r>
    </w:p>
    <w:p w:rsidR="0053370B" w:rsidRDefault="0053370B">
      <w:pPr>
        <w:pStyle w:val="ConsPlusNormal"/>
        <w:jc w:val="right"/>
      </w:pPr>
      <w:r>
        <w:t xml:space="preserve">бюджета, </w:t>
      </w:r>
      <w:proofErr w:type="gramStart"/>
      <w:r>
        <w:t>утвержденному</w:t>
      </w:r>
      <w:proofErr w:type="gramEnd"/>
      <w:r>
        <w:t xml:space="preserve"> п</w:t>
      </w:r>
      <w:r w:rsidR="00B460C6">
        <w:t>остановлением</w:t>
      </w:r>
    </w:p>
    <w:p w:rsidR="0053370B" w:rsidRDefault="00BD4261">
      <w:pPr>
        <w:pStyle w:val="ConsPlusNormal"/>
        <w:jc w:val="right"/>
      </w:pPr>
      <w:r>
        <w:t>___________________</w:t>
      </w:r>
    </w:p>
    <w:p w:rsidR="0053370B" w:rsidRDefault="0053370B">
      <w:pPr>
        <w:pStyle w:val="ConsPlusNormal"/>
        <w:jc w:val="right"/>
      </w:pPr>
      <w:r>
        <w:t xml:space="preserve">от </w:t>
      </w:r>
      <w:r w:rsidR="00BD4261">
        <w:t>___ ____2021№ __________</w:t>
      </w:r>
    </w:p>
    <w:p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337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bookmarkStart w:id="18" w:name="P155"/>
            <w:bookmarkEnd w:id="18"/>
            <w:r>
              <w:t>УВЕДОМЛЕНИЕ N _____</w:t>
            </w:r>
          </w:p>
          <w:p w:rsidR="0053370B" w:rsidRDefault="0053370B">
            <w:pPr>
              <w:pStyle w:val="ConsPlusNormal"/>
              <w:jc w:val="center"/>
            </w:pPr>
            <w:r>
              <w:t>о нарушении установленных предельных размеров авансового платежа</w:t>
            </w:r>
          </w:p>
        </w:tc>
      </w:tr>
    </w:tbl>
    <w:p w:rsidR="0053370B" w:rsidRDefault="0053370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53370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70B" w:rsidRDefault="0053370B">
            <w:pPr>
              <w:pStyle w:val="ConsPlusNormal"/>
              <w:jc w:val="center"/>
            </w:pPr>
            <w:r>
              <w:t>Коды</w:t>
            </w:r>
          </w:p>
        </w:tc>
      </w:tr>
      <w:tr w:rsidR="0053370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center"/>
            </w:pPr>
            <w:r>
              <w:t>0504713</w:t>
            </w: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  <w:jc w:val="center"/>
            </w:pPr>
            <w: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 w:rsidP="00BD4261">
            <w:pPr>
              <w:pStyle w:val="ConsPlusNormal"/>
            </w:pPr>
            <w:r>
              <w:t xml:space="preserve">Наименование органа </w:t>
            </w:r>
            <w:r w:rsidR="00BD4261">
              <w:t>Федерального</w:t>
            </w:r>
            <w: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  <w: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  <w: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70B" w:rsidRDefault="005337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0B" w:rsidRDefault="00FF6278">
            <w:pPr>
              <w:pStyle w:val="ConsPlusNormal"/>
              <w:jc w:val="center"/>
            </w:pPr>
            <w:hyperlink r:id="rId10" w:history="1">
              <w:r w:rsidR="0053370B">
                <w:rPr>
                  <w:color w:val="0000FF"/>
                </w:rPr>
                <w:t>383</w:t>
              </w:r>
            </w:hyperlink>
          </w:p>
        </w:tc>
      </w:tr>
    </w:tbl>
    <w:p w:rsidR="0053370B" w:rsidRDefault="0053370B">
      <w:pPr>
        <w:pStyle w:val="ConsPlusNormal"/>
        <w:jc w:val="both"/>
      </w:pPr>
    </w:p>
    <w:p w:rsidR="0053370B" w:rsidRDefault="0053370B">
      <w:pPr>
        <w:sectPr w:rsidR="0053370B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53370B">
        <w:tc>
          <w:tcPr>
            <w:tcW w:w="3855" w:type="dxa"/>
            <w:gridSpan w:val="6"/>
            <w:tcBorders>
              <w:lef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370B">
        <w:tc>
          <w:tcPr>
            <w:tcW w:w="510" w:type="dxa"/>
            <w:vMerge w:val="restart"/>
            <w:tcBorders>
              <w:lef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  <w:gridSpan w:val="2"/>
          </w:tcPr>
          <w:p w:rsidR="0053370B" w:rsidRDefault="0053370B">
            <w:pPr>
              <w:pStyle w:val="ConsPlusNormal"/>
              <w:jc w:val="center"/>
            </w:pPr>
            <w:r>
              <w:t>авансовый платеж</w:t>
            </w:r>
          </w:p>
        </w:tc>
        <w:tc>
          <w:tcPr>
            <w:tcW w:w="624" w:type="dxa"/>
            <w:vMerge w:val="restart"/>
          </w:tcPr>
          <w:p w:rsidR="0053370B" w:rsidRDefault="0053370B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701" w:type="dxa"/>
            <w:vMerge/>
          </w:tcPr>
          <w:p w:rsidR="0053370B" w:rsidRDefault="0053370B"/>
        </w:tc>
        <w:tc>
          <w:tcPr>
            <w:tcW w:w="2154" w:type="dxa"/>
            <w:vMerge/>
          </w:tcPr>
          <w:p w:rsidR="0053370B" w:rsidRDefault="0053370B"/>
        </w:tc>
        <w:tc>
          <w:tcPr>
            <w:tcW w:w="1531" w:type="dxa"/>
            <w:vMerge/>
          </w:tcPr>
          <w:p w:rsidR="0053370B" w:rsidRDefault="0053370B"/>
        </w:tc>
        <w:tc>
          <w:tcPr>
            <w:tcW w:w="737" w:type="dxa"/>
            <w:vMerge/>
            <w:tcBorders>
              <w:right w:val="nil"/>
            </w:tcBorders>
          </w:tcPr>
          <w:p w:rsidR="0053370B" w:rsidRDefault="0053370B"/>
        </w:tc>
      </w:tr>
      <w:tr w:rsidR="0053370B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53370B" w:rsidRDefault="0053370B"/>
        </w:tc>
        <w:tc>
          <w:tcPr>
            <w:tcW w:w="567" w:type="dxa"/>
            <w:vMerge/>
          </w:tcPr>
          <w:p w:rsidR="0053370B" w:rsidRDefault="0053370B"/>
        </w:tc>
        <w:tc>
          <w:tcPr>
            <w:tcW w:w="567" w:type="dxa"/>
            <w:vMerge/>
          </w:tcPr>
          <w:p w:rsidR="0053370B" w:rsidRDefault="0053370B"/>
        </w:tc>
        <w:tc>
          <w:tcPr>
            <w:tcW w:w="1020" w:type="dxa"/>
          </w:tcPr>
          <w:p w:rsidR="0053370B" w:rsidRDefault="0053370B">
            <w:pPr>
              <w:pStyle w:val="ConsPlusNormal"/>
              <w:jc w:val="center"/>
            </w:pPr>
            <w:r>
              <w:t>процент от общей суммы</w:t>
            </w:r>
          </w:p>
        </w:tc>
        <w:tc>
          <w:tcPr>
            <w:tcW w:w="567" w:type="dxa"/>
          </w:tcPr>
          <w:p w:rsidR="0053370B" w:rsidRDefault="0053370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4" w:type="dxa"/>
            <w:vMerge/>
          </w:tcPr>
          <w:p w:rsidR="0053370B" w:rsidRDefault="0053370B"/>
        </w:tc>
        <w:tc>
          <w:tcPr>
            <w:tcW w:w="1701" w:type="dxa"/>
            <w:vMerge/>
          </w:tcPr>
          <w:p w:rsidR="0053370B" w:rsidRDefault="0053370B"/>
        </w:tc>
        <w:tc>
          <w:tcPr>
            <w:tcW w:w="2154" w:type="dxa"/>
            <w:vMerge/>
          </w:tcPr>
          <w:p w:rsidR="0053370B" w:rsidRDefault="0053370B"/>
        </w:tc>
        <w:tc>
          <w:tcPr>
            <w:tcW w:w="1531" w:type="dxa"/>
            <w:vMerge/>
          </w:tcPr>
          <w:p w:rsidR="0053370B" w:rsidRDefault="0053370B"/>
        </w:tc>
        <w:tc>
          <w:tcPr>
            <w:tcW w:w="737" w:type="dxa"/>
            <w:vMerge/>
            <w:tcBorders>
              <w:right w:val="nil"/>
            </w:tcBorders>
          </w:tcPr>
          <w:p w:rsidR="0053370B" w:rsidRDefault="0053370B"/>
        </w:tc>
      </w:tr>
      <w:tr w:rsidR="0053370B">
        <w:tc>
          <w:tcPr>
            <w:tcW w:w="510" w:type="dxa"/>
            <w:tcBorders>
              <w:lef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370B" w:rsidRDefault="00533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3370B" w:rsidRDefault="00533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3370B" w:rsidRDefault="00533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3370B" w:rsidRDefault="005337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3370B" w:rsidRDefault="005337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3370B" w:rsidRDefault="005337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53370B" w:rsidRDefault="005337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53370B" w:rsidRDefault="005337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11</w:t>
            </w:r>
          </w:p>
        </w:tc>
      </w:tr>
      <w:tr w:rsidR="0053370B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:rsidR="0053370B" w:rsidRDefault="0053370B">
            <w:pPr>
              <w:pStyle w:val="ConsPlusNormal"/>
            </w:pPr>
          </w:p>
        </w:tc>
        <w:tc>
          <w:tcPr>
            <w:tcW w:w="1020" w:type="dxa"/>
          </w:tcPr>
          <w:p w:rsidR="0053370B" w:rsidRDefault="0053370B">
            <w:pPr>
              <w:pStyle w:val="ConsPlusNormal"/>
            </w:pPr>
          </w:p>
        </w:tc>
        <w:tc>
          <w:tcPr>
            <w:tcW w:w="567" w:type="dxa"/>
          </w:tcPr>
          <w:p w:rsidR="0053370B" w:rsidRDefault="0053370B">
            <w:pPr>
              <w:pStyle w:val="ConsPlusNormal"/>
            </w:pPr>
          </w:p>
        </w:tc>
        <w:tc>
          <w:tcPr>
            <w:tcW w:w="624" w:type="dxa"/>
          </w:tcPr>
          <w:p w:rsidR="0053370B" w:rsidRDefault="0053370B">
            <w:pPr>
              <w:pStyle w:val="ConsPlusNormal"/>
            </w:pPr>
          </w:p>
        </w:tc>
        <w:tc>
          <w:tcPr>
            <w:tcW w:w="1701" w:type="dxa"/>
          </w:tcPr>
          <w:p w:rsidR="0053370B" w:rsidRDefault="0053370B">
            <w:pPr>
              <w:pStyle w:val="ConsPlusNormal"/>
            </w:pPr>
          </w:p>
        </w:tc>
        <w:tc>
          <w:tcPr>
            <w:tcW w:w="2154" w:type="dxa"/>
          </w:tcPr>
          <w:p w:rsidR="0053370B" w:rsidRDefault="0053370B">
            <w:pPr>
              <w:pStyle w:val="ConsPlusNormal"/>
            </w:pPr>
          </w:p>
        </w:tc>
        <w:tc>
          <w:tcPr>
            <w:tcW w:w="1531" w:type="dxa"/>
          </w:tcPr>
          <w:p w:rsidR="0053370B" w:rsidRDefault="0053370B">
            <w:pPr>
              <w:pStyle w:val="ConsPlusNormal"/>
            </w:pPr>
          </w:p>
        </w:tc>
        <w:tc>
          <w:tcPr>
            <w:tcW w:w="737" w:type="dxa"/>
            <w:tcBorders>
              <w:right w:val="nil"/>
            </w:tcBorders>
          </w:tcPr>
          <w:p w:rsidR="0053370B" w:rsidRDefault="0053370B">
            <w:pPr>
              <w:pStyle w:val="ConsPlusNormal"/>
            </w:pPr>
          </w:p>
        </w:tc>
      </w:tr>
    </w:tbl>
    <w:p w:rsidR="0053370B" w:rsidRDefault="0053370B">
      <w:pPr>
        <w:sectPr w:rsidR="005337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53370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70B" w:rsidRDefault="0053370B">
            <w:pPr>
              <w:pStyle w:val="ConsPlusNormal"/>
            </w:pPr>
          </w:p>
        </w:tc>
      </w:tr>
    </w:tbl>
    <w:p w:rsidR="0053370B" w:rsidRDefault="005337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53370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0B" w:rsidRDefault="0053370B" w:rsidP="00BD4261">
            <w:pPr>
              <w:pStyle w:val="ConsPlusNormal"/>
            </w:pPr>
            <w:r>
              <w:t xml:space="preserve">Руководитель органа </w:t>
            </w:r>
            <w:r w:rsidR="00BD4261">
              <w:t xml:space="preserve">Федерального </w:t>
            </w:r>
            <w: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0B" w:rsidRDefault="0053370B">
            <w:pPr>
              <w:pStyle w:val="ConsPlusNormal"/>
            </w:pPr>
          </w:p>
        </w:tc>
      </w:tr>
      <w:tr w:rsidR="0053370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3370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  <w: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0B" w:rsidRDefault="0053370B">
            <w:pPr>
              <w:pStyle w:val="ConsPlusNormal"/>
            </w:pPr>
          </w:p>
        </w:tc>
      </w:tr>
    </w:tbl>
    <w:p w:rsidR="0053370B" w:rsidRDefault="0053370B">
      <w:pPr>
        <w:pStyle w:val="ConsPlusNormal"/>
        <w:jc w:val="both"/>
      </w:pPr>
    </w:p>
    <w:p w:rsidR="0053370B" w:rsidRDefault="0053370B">
      <w:pPr>
        <w:pStyle w:val="ConsPlusNormal"/>
        <w:jc w:val="both"/>
      </w:pPr>
    </w:p>
    <w:p w:rsidR="0053370B" w:rsidRDefault="0053370B">
      <w:pPr>
        <w:pStyle w:val="ConsPlusNormal"/>
        <w:jc w:val="both"/>
      </w:pPr>
    </w:p>
    <w:p w:rsidR="0053370B" w:rsidRDefault="0053370B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9940D8" w:rsidRDefault="009940D8">
      <w:pPr>
        <w:pStyle w:val="ConsPlusNormal"/>
        <w:jc w:val="both"/>
      </w:pPr>
    </w:p>
    <w:p w:rsidR="0053370B" w:rsidRDefault="0053370B">
      <w:pPr>
        <w:pStyle w:val="ConsPlusNormal"/>
        <w:jc w:val="both"/>
      </w:pPr>
    </w:p>
    <w:sectPr w:rsidR="0053370B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3370B"/>
    <w:rsid w:val="000243C8"/>
    <w:rsid w:val="00024428"/>
    <w:rsid w:val="00072E44"/>
    <w:rsid w:val="000E2C41"/>
    <w:rsid w:val="000E58D9"/>
    <w:rsid w:val="000F1154"/>
    <w:rsid w:val="00101203"/>
    <w:rsid w:val="00112CFC"/>
    <w:rsid w:val="00152888"/>
    <w:rsid w:val="00155E30"/>
    <w:rsid w:val="00165046"/>
    <w:rsid w:val="00170FB1"/>
    <w:rsid w:val="00180A55"/>
    <w:rsid w:val="001A5C03"/>
    <w:rsid w:val="001A776F"/>
    <w:rsid w:val="001B5F38"/>
    <w:rsid w:val="001C49D5"/>
    <w:rsid w:val="001D05CD"/>
    <w:rsid w:val="001D4B78"/>
    <w:rsid w:val="001E7EE0"/>
    <w:rsid w:val="001F37EE"/>
    <w:rsid w:val="00200CDC"/>
    <w:rsid w:val="00243D35"/>
    <w:rsid w:val="00250400"/>
    <w:rsid w:val="00251580"/>
    <w:rsid w:val="00263F89"/>
    <w:rsid w:val="002665A9"/>
    <w:rsid w:val="00270D49"/>
    <w:rsid w:val="00280D2E"/>
    <w:rsid w:val="0029627B"/>
    <w:rsid w:val="002A459C"/>
    <w:rsid w:val="002A6001"/>
    <w:rsid w:val="002B1A07"/>
    <w:rsid w:val="002B552E"/>
    <w:rsid w:val="002B6C00"/>
    <w:rsid w:val="002D2940"/>
    <w:rsid w:val="002D57B2"/>
    <w:rsid w:val="002F2D21"/>
    <w:rsid w:val="003242F0"/>
    <w:rsid w:val="003416EA"/>
    <w:rsid w:val="0034172E"/>
    <w:rsid w:val="00357588"/>
    <w:rsid w:val="00357A5E"/>
    <w:rsid w:val="003741B5"/>
    <w:rsid w:val="003846ED"/>
    <w:rsid w:val="0039116C"/>
    <w:rsid w:val="003967C6"/>
    <w:rsid w:val="003B77E7"/>
    <w:rsid w:val="003E4B57"/>
    <w:rsid w:val="003E6B05"/>
    <w:rsid w:val="003F0D9E"/>
    <w:rsid w:val="004035E8"/>
    <w:rsid w:val="00416A0B"/>
    <w:rsid w:val="004177F4"/>
    <w:rsid w:val="00482574"/>
    <w:rsid w:val="004D0248"/>
    <w:rsid w:val="004F3B08"/>
    <w:rsid w:val="004F48FC"/>
    <w:rsid w:val="004F7569"/>
    <w:rsid w:val="0050363A"/>
    <w:rsid w:val="005114C0"/>
    <w:rsid w:val="00530504"/>
    <w:rsid w:val="0053370B"/>
    <w:rsid w:val="00542636"/>
    <w:rsid w:val="005C1DE3"/>
    <w:rsid w:val="005F305B"/>
    <w:rsid w:val="00656D2B"/>
    <w:rsid w:val="00687789"/>
    <w:rsid w:val="006C687B"/>
    <w:rsid w:val="006D6AD8"/>
    <w:rsid w:val="006D7E7F"/>
    <w:rsid w:val="006E1B28"/>
    <w:rsid w:val="00737473"/>
    <w:rsid w:val="0075137F"/>
    <w:rsid w:val="00763425"/>
    <w:rsid w:val="007A1789"/>
    <w:rsid w:val="007A3B7B"/>
    <w:rsid w:val="007A6E33"/>
    <w:rsid w:val="007B31BA"/>
    <w:rsid w:val="007D30D7"/>
    <w:rsid w:val="0083714E"/>
    <w:rsid w:val="00880243"/>
    <w:rsid w:val="008D0434"/>
    <w:rsid w:val="008F57C1"/>
    <w:rsid w:val="0093013E"/>
    <w:rsid w:val="00930296"/>
    <w:rsid w:val="00963211"/>
    <w:rsid w:val="009940D8"/>
    <w:rsid w:val="009A5401"/>
    <w:rsid w:val="009C7C08"/>
    <w:rsid w:val="009E164E"/>
    <w:rsid w:val="00A31875"/>
    <w:rsid w:val="00A72094"/>
    <w:rsid w:val="00A93424"/>
    <w:rsid w:val="00A975BF"/>
    <w:rsid w:val="00AA514C"/>
    <w:rsid w:val="00AE0600"/>
    <w:rsid w:val="00AF449D"/>
    <w:rsid w:val="00B20A1E"/>
    <w:rsid w:val="00B259C3"/>
    <w:rsid w:val="00B460C6"/>
    <w:rsid w:val="00B546C7"/>
    <w:rsid w:val="00B962C5"/>
    <w:rsid w:val="00BD4261"/>
    <w:rsid w:val="00C45C44"/>
    <w:rsid w:val="00C5474D"/>
    <w:rsid w:val="00C85B49"/>
    <w:rsid w:val="00C96486"/>
    <w:rsid w:val="00C96C1F"/>
    <w:rsid w:val="00CF28E5"/>
    <w:rsid w:val="00D1031E"/>
    <w:rsid w:val="00D4765D"/>
    <w:rsid w:val="00D53134"/>
    <w:rsid w:val="00D74F11"/>
    <w:rsid w:val="00D77F41"/>
    <w:rsid w:val="00D80200"/>
    <w:rsid w:val="00DA29BE"/>
    <w:rsid w:val="00DB0B3D"/>
    <w:rsid w:val="00DE44B7"/>
    <w:rsid w:val="00E6123A"/>
    <w:rsid w:val="00F10FA5"/>
    <w:rsid w:val="00F528AD"/>
    <w:rsid w:val="00F74A29"/>
    <w:rsid w:val="00F80D03"/>
    <w:rsid w:val="00F95B0C"/>
    <w:rsid w:val="00FC3E92"/>
    <w:rsid w:val="00FD09A3"/>
    <w:rsid w:val="00FD4E85"/>
    <w:rsid w:val="00FE0A9C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3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10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CA30A011D532096EC042FB4A0E37402EAF5CE89C3CAFDFFDFA465D917k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0123-DA7C-451E-B5E5-CE32EBC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2021-12-14T06:59:00Z</cp:lastPrinted>
  <dcterms:created xsi:type="dcterms:W3CDTF">2021-12-14T06:58:00Z</dcterms:created>
  <dcterms:modified xsi:type="dcterms:W3CDTF">2021-12-14T07:00:00Z</dcterms:modified>
</cp:coreProperties>
</file>