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37" w:rsidRPr="00391E39" w:rsidRDefault="00785A37" w:rsidP="00785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785A37" w:rsidRPr="00391E39" w:rsidRDefault="00785A37" w:rsidP="00785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785A37" w:rsidRPr="00391E39" w:rsidRDefault="00785A37" w:rsidP="00785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5A37" w:rsidRPr="00391E39" w:rsidRDefault="00785A37" w:rsidP="00785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A37" w:rsidRPr="00391E39" w:rsidRDefault="004F20C6" w:rsidP="00785A37">
      <w:pPr>
        <w:pStyle w:val="a4"/>
        <w:ind w:right="0"/>
        <w:jc w:val="left"/>
        <w:rPr>
          <w:szCs w:val="24"/>
        </w:rPr>
      </w:pPr>
      <w:r>
        <w:rPr>
          <w:szCs w:val="24"/>
        </w:rPr>
        <w:t>от  06.06.2018 г</w:t>
      </w:r>
      <w:r w:rsidR="00785A37" w:rsidRPr="00391E39">
        <w:rPr>
          <w:szCs w:val="24"/>
        </w:rPr>
        <w:t xml:space="preserve"> </w:t>
      </w:r>
      <w:r>
        <w:rPr>
          <w:szCs w:val="24"/>
        </w:rPr>
        <w:t xml:space="preserve"> №123</w:t>
      </w:r>
      <w:r w:rsidR="00785A37" w:rsidRPr="00391E39">
        <w:rPr>
          <w:szCs w:val="24"/>
        </w:rPr>
        <w:t xml:space="preserve"> </w:t>
      </w:r>
    </w:p>
    <w:p w:rsidR="00785A37" w:rsidRPr="00391E39" w:rsidRDefault="00785A37" w:rsidP="00785A37">
      <w:pPr>
        <w:pStyle w:val="a4"/>
        <w:ind w:right="0"/>
        <w:jc w:val="left"/>
        <w:rPr>
          <w:szCs w:val="24"/>
        </w:rPr>
      </w:pPr>
    </w:p>
    <w:p w:rsidR="00785A37" w:rsidRPr="00517D79" w:rsidRDefault="00785A37" w:rsidP="00785A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D79">
        <w:rPr>
          <w:rFonts w:ascii="Times New Roman" w:hAnsi="Times New Roman" w:cs="Times New Roman"/>
          <w:b w:val="0"/>
          <w:sz w:val="24"/>
          <w:szCs w:val="24"/>
        </w:rPr>
        <w:t>Об утверждении технологической схемы по предоставлению муниципальной услуги «</w:t>
      </w:r>
      <w:r w:rsidR="00E8300D" w:rsidRPr="001A1DC9">
        <w:rPr>
          <w:rFonts w:ascii="Times New Roman" w:hAnsi="Times New Roman" w:cs="Times New Roman"/>
          <w:b w:val="0"/>
          <w:sz w:val="24"/>
          <w:szCs w:val="24"/>
        </w:rPr>
        <w:t>Принятие документов, а также выдача решений о переводе или об отказе в переводе жилого помещения в</w:t>
      </w:r>
      <w:r w:rsidR="00E611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300D" w:rsidRPr="001A1DC9">
        <w:rPr>
          <w:rFonts w:ascii="Times New Roman" w:hAnsi="Times New Roman" w:cs="Times New Roman"/>
          <w:b w:val="0"/>
          <w:sz w:val="24"/>
          <w:szCs w:val="24"/>
        </w:rPr>
        <w:t>нежилое или нежилого помещения в жилое помещение</w:t>
      </w:r>
      <w:r w:rsidRPr="00517D7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85A37" w:rsidRDefault="00785A37" w:rsidP="00785A3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5A37" w:rsidRDefault="00785A37" w:rsidP="00785A37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5A37" w:rsidRDefault="00785A37" w:rsidP="00785A37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785A37" w:rsidRPr="00391E39" w:rsidRDefault="00785A37" w:rsidP="00785A37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785A37" w:rsidRPr="00391E39" w:rsidRDefault="00785A37" w:rsidP="00785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785A37" w:rsidRPr="00391E39" w:rsidRDefault="00785A37" w:rsidP="00785A37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="00E8300D" w:rsidRPr="001A1DC9">
        <w:t>Принятие документов, а также выдача решений о переводе или об отказе в переводе жилого помещения в</w:t>
      </w:r>
      <w:r w:rsidR="00E611FD">
        <w:t xml:space="preserve"> </w:t>
      </w:r>
      <w:r w:rsidR="00E8300D" w:rsidRPr="001A1DC9">
        <w:t>нежилое или нежилого помещения в жилое помещение</w:t>
      </w:r>
      <w:r w:rsidRPr="00391E39">
        <w:t>».</w:t>
      </w:r>
    </w:p>
    <w:p w:rsidR="00785A37" w:rsidRPr="00391E39" w:rsidRDefault="00785A37" w:rsidP="00785A37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785A37" w:rsidRPr="00391E39" w:rsidRDefault="00785A37" w:rsidP="00785A37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785A37" w:rsidRPr="00391E39" w:rsidRDefault="00785A37" w:rsidP="00785A37">
      <w:pPr>
        <w:pStyle w:val="a3"/>
        <w:ind w:firstLine="708"/>
        <w:jc w:val="both"/>
      </w:pPr>
    </w:p>
    <w:p w:rsidR="00785A37" w:rsidRPr="00391E39" w:rsidRDefault="00785A37" w:rsidP="00785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7" w:rsidRPr="00391E39" w:rsidRDefault="00785A37" w:rsidP="00785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7" w:rsidRPr="00391E39" w:rsidRDefault="00785A37" w:rsidP="00785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7" w:rsidRPr="00391E39" w:rsidRDefault="00785A37" w:rsidP="00785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A37" w:rsidRPr="00391E39" w:rsidRDefault="00785A37" w:rsidP="00785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785A37" w:rsidRPr="00391E39" w:rsidRDefault="00785A37" w:rsidP="00785A37">
      <w:pPr>
        <w:spacing w:after="0" w:line="240" w:lineRule="auto"/>
        <w:rPr>
          <w:rFonts w:ascii="Times New Roman" w:hAnsi="Times New Roman"/>
          <w:sz w:val="24"/>
          <w:szCs w:val="24"/>
        </w:rPr>
        <w:sectPr w:rsidR="00785A37" w:rsidRPr="00391E39" w:rsidSect="00785A37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785A37" w:rsidRDefault="00785A37" w:rsidP="00785A37">
      <w:pPr>
        <w:spacing w:after="0" w:line="240" w:lineRule="auto"/>
      </w:pPr>
    </w:p>
    <w:p w:rsidR="00785A37" w:rsidRPr="000666D4" w:rsidRDefault="00785A37" w:rsidP="00785A37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785A37" w:rsidRPr="000666D4" w:rsidRDefault="00785A37" w:rsidP="00785A37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284C7F">
        <w:rPr>
          <w:rFonts w:ascii="Times New Roman" w:hAnsi="Times New Roman"/>
          <w:sz w:val="24"/>
          <w:szCs w:val="20"/>
        </w:rPr>
        <w:t xml:space="preserve"> 06.06.2018 г.  №123</w:t>
      </w:r>
    </w:p>
    <w:p w:rsidR="00785A37" w:rsidRPr="00254E8B" w:rsidRDefault="00785A37" w:rsidP="00785A37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785A37" w:rsidRDefault="00785A37" w:rsidP="00785A37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785A37" w:rsidRPr="00BD26A8" w:rsidRDefault="00785A37" w:rsidP="00785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6A8">
        <w:rPr>
          <w:rFonts w:ascii="Times New Roman" w:hAnsi="Times New Roman"/>
          <w:b/>
          <w:sz w:val="24"/>
          <w:szCs w:val="24"/>
        </w:rPr>
        <w:t>«</w:t>
      </w:r>
      <w:r w:rsidR="00E8300D" w:rsidRPr="00E8300D">
        <w:rPr>
          <w:rFonts w:ascii="Times New Roman" w:hAnsi="Times New Roman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</w:t>
      </w:r>
      <w:r w:rsidR="00E611FD">
        <w:rPr>
          <w:rFonts w:ascii="Times New Roman" w:hAnsi="Times New Roman"/>
          <w:b/>
          <w:sz w:val="24"/>
          <w:szCs w:val="24"/>
        </w:rPr>
        <w:t xml:space="preserve"> </w:t>
      </w:r>
      <w:r w:rsidR="00E8300D" w:rsidRPr="00E8300D">
        <w:rPr>
          <w:rFonts w:ascii="Times New Roman" w:hAnsi="Times New Roman"/>
          <w:b/>
          <w:sz w:val="24"/>
          <w:szCs w:val="24"/>
        </w:rPr>
        <w:t>нежилое или нежилого помещения в жилое помещение</w:t>
      </w:r>
      <w:r w:rsidRPr="00BD26A8">
        <w:rPr>
          <w:rFonts w:ascii="Times New Roman" w:hAnsi="Times New Roman"/>
          <w:b/>
          <w:sz w:val="24"/>
          <w:szCs w:val="24"/>
        </w:rPr>
        <w:t>»</w:t>
      </w:r>
    </w:p>
    <w:p w:rsidR="00785A37" w:rsidRPr="000669B3" w:rsidRDefault="00785A37" w:rsidP="00785A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5A37" w:rsidRPr="00254E8B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785A37" w:rsidRPr="00254E8B" w:rsidTr="00785A37">
        <w:tc>
          <w:tcPr>
            <w:tcW w:w="959" w:type="dxa"/>
            <w:vAlign w:val="center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785A37" w:rsidRPr="00254E8B" w:rsidTr="00785A37">
        <w:tc>
          <w:tcPr>
            <w:tcW w:w="959" w:type="dxa"/>
            <w:vAlign w:val="center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3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785A37" w:rsidRPr="00E60F5C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E60F5C">
              <w:rPr>
                <w:rFonts w:ascii="Times New Roman" w:hAnsi="Times New Roman"/>
              </w:rPr>
              <w:t>3400000000164364535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785A37" w:rsidRPr="00E60F5C" w:rsidRDefault="00E8300D" w:rsidP="00785A37">
            <w:pPr>
              <w:pStyle w:val="a3"/>
              <w:rPr>
                <w:sz w:val="22"/>
                <w:szCs w:val="22"/>
              </w:rPr>
            </w:pPr>
            <w:r w:rsidRPr="00E60F5C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внежилое или нежилого помещения в жилое помещение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785A37" w:rsidRPr="00E60F5C" w:rsidRDefault="00E8300D" w:rsidP="00785A37">
            <w:pPr>
              <w:pStyle w:val="a3"/>
              <w:rPr>
                <w:sz w:val="22"/>
                <w:szCs w:val="22"/>
              </w:rPr>
            </w:pPr>
            <w:r w:rsidRPr="00E60F5C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sz w:val="22"/>
                <w:szCs w:val="22"/>
              </w:rPr>
              <w:t xml:space="preserve"> </w:t>
            </w:r>
            <w:r w:rsidRPr="00E60F5C">
              <w:rPr>
                <w:sz w:val="22"/>
                <w:szCs w:val="22"/>
              </w:rPr>
              <w:t>нежилое или нежилого помещения в жилое помещение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785A37" w:rsidRPr="00E60F5C" w:rsidRDefault="00785A37" w:rsidP="00785A37">
            <w:pPr>
              <w:pStyle w:val="a3"/>
              <w:rPr>
                <w:sz w:val="22"/>
                <w:szCs w:val="22"/>
              </w:rPr>
            </w:pPr>
            <w:r w:rsidRPr="00E60F5C">
              <w:rPr>
                <w:sz w:val="22"/>
                <w:szCs w:val="22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="00E8300D" w:rsidRPr="00E60F5C">
              <w:rPr>
                <w:sz w:val="22"/>
                <w:szCs w:val="22"/>
                <w:lang w:eastAsia="ar-SA"/>
              </w:rPr>
              <w:t>от 23.03.2018 г. № 68</w:t>
            </w:r>
            <w:r w:rsidRPr="00E60F5C">
              <w:rPr>
                <w:sz w:val="22"/>
                <w:szCs w:val="22"/>
                <w:lang w:eastAsia="ar-SA"/>
              </w:rPr>
              <w:t xml:space="preserve"> «</w:t>
            </w:r>
            <w:r w:rsidR="00E8300D" w:rsidRPr="00E60F5C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sz w:val="22"/>
                <w:szCs w:val="22"/>
              </w:rPr>
              <w:t xml:space="preserve"> </w:t>
            </w:r>
            <w:r w:rsidR="00E8300D" w:rsidRPr="00E60F5C">
              <w:rPr>
                <w:sz w:val="22"/>
                <w:szCs w:val="22"/>
              </w:rPr>
              <w:t>нежилое или нежилого помещения в жилое помещение</w:t>
            </w:r>
            <w:r w:rsidRPr="00E60F5C">
              <w:rPr>
                <w:sz w:val="22"/>
                <w:szCs w:val="22"/>
              </w:rPr>
              <w:t>»</w:t>
            </w:r>
            <w:r w:rsidRPr="00E60F5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Нет</w:t>
            </w:r>
          </w:p>
        </w:tc>
      </w:tr>
      <w:tr w:rsidR="00785A37" w:rsidRPr="00254E8B" w:rsidTr="00785A37">
        <w:tc>
          <w:tcPr>
            <w:tcW w:w="959" w:type="dxa"/>
          </w:tcPr>
          <w:p w:rsidR="00785A37" w:rsidRPr="00234F1D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радиотелефонная связь;</w:t>
            </w:r>
          </w:p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терминальные устройства в МФЦ;</w:t>
            </w:r>
          </w:p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интернет страница органа;</w:t>
            </w:r>
          </w:p>
          <w:p w:rsidR="00785A37" w:rsidRPr="00234F1D" w:rsidRDefault="00785A37" w:rsidP="00785A37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785A37" w:rsidRDefault="00785A37" w:rsidP="00785A3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785A37" w:rsidRDefault="00785A37" w:rsidP="00785A37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785A37" w:rsidRPr="00572E9A" w:rsidTr="00785A37">
        <w:tc>
          <w:tcPr>
            <w:tcW w:w="1951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785A37" w:rsidRPr="00572E9A" w:rsidTr="00785A37">
        <w:tc>
          <w:tcPr>
            <w:tcW w:w="959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85A37" w:rsidRPr="00572E9A" w:rsidTr="00785A37">
        <w:tc>
          <w:tcPr>
            <w:tcW w:w="959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785A37" w:rsidRPr="00572E9A" w:rsidTr="00785A37">
        <w:tc>
          <w:tcPr>
            <w:tcW w:w="15416" w:type="dxa"/>
            <w:gridSpan w:val="11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8300D" w:rsidRPr="00E60F5C">
              <w:rPr>
                <w:rFonts w:ascii="Times New Roman" w:hAnsi="Times New Roman"/>
                <w:b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rFonts w:ascii="Times New Roman" w:hAnsi="Times New Roman"/>
                <w:b/>
              </w:rPr>
              <w:t xml:space="preserve"> </w:t>
            </w:r>
            <w:r w:rsidR="00E8300D" w:rsidRPr="00E60F5C">
              <w:rPr>
                <w:rFonts w:ascii="Times New Roman" w:hAnsi="Times New Roman"/>
                <w:b/>
              </w:rPr>
              <w:t>нежилое или нежилого помещения в жилое помещение</w:t>
            </w:r>
          </w:p>
        </w:tc>
      </w:tr>
      <w:tr w:rsidR="00785A37" w:rsidRPr="00DB1A25" w:rsidTr="00785A37">
        <w:tc>
          <w:tcPr>
            <w:tcW w:w="959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992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E16515" w:rsidRPr="00E16515" w:rsidRDefault="00E16515" w:rsidP="00E16515">
            <w:pPr>
              <w:pStyle w:val="a3"/>
              <w:jc w:val="both"/>
              <w:rPr>
                <w:sz w:val="22"/>
                <w:szCs w:val="22"/>
              </w:rPr>
            </w:pPr>
            <w:r w:rsidRPr="00E16515">
              <w:rPr>
                <w:sz w:val="22"/>
                <w:szCs w:val="22"/>
              </w:rPr>
              <w:t>Отказ в переводе жилого помещения в нежилое помещение или нежилого помещения в жилое помещение допускается в случаях:</w:t>
            </w:r>
          </w:p>
          <w:p w:rsidR="00E16515" w:rsidRPr="00E16515" w:rsidRDefault="00E16515" w:rsidP="00E16515">
            <w:pPr>
              <w:pStyle w:val="a3"/>
              <w:jc w:val="both"/>
              <w:rPr>
                <w:sz w:val="22"/>
                <w:szCs w:val="22"/>
              </w:rPr>
            </w:pPr>
            <w:r w:rsidRPr="00E16515">
              <w:rPr>
                <w:sz w:val="22"/>
                <w:szCs w:val="22"/>
              </w:rPr>
              <w:t xml:space="preserve">- непредставления определенных </w:t>
            </w:r>
            <w:r>
              <w:rPr>
                <w:sz w:val="22"/>
                <w:szCs w:val="22"/>
              </w:rPr>
              <w:t>в административном  регламенте</w:t>
            </w:r>
            <w:r w:rsidRPr="00E16515">
              <w:rPr>
                <w:sz w:val="22"/>
                <w:szCs w:val="22"/>
              </w:rPr>
              <w:t xml:space="preserve"> документов, обязанность по представлению которых возложена на заявителя;</w:t>
            </w:r>
          </w:p>
          <w:p w:rsidR="00E16515" w:rsidRPr="00E16515" w:rsidRDefault="00E16515" w:rsidP="00E16515">
            <w:pPr>
              <w:pStyle w:val="a3"/>
              <w:jc w:val="both"/>
              <w:rPr>
                <w:sz w:val="22"/>
                <w:szCs w:val="22"/>
              </w:rPr>
            </w:pPr>
            <w:r w:rsidRPr="00E16515">
              <w:rPr>
                <w:sz w:val="22"/>
                <w:szCs w:val="22"/>
              </w:rPr>
      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</w:t>
            </w:r>
            <w:r w:rsidRPr="00E16515">
              <w:rPr>
                <w:sz w:val="22"/>
                <w:szCs w:val="22"/>
              </w:rPr>
              <w:lastRenderedPageBreak/>
              <w:t>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E16515" w:rsidRPr="00E16515" w:rsidRDefault="00E16515" w:rsidP="00E16515">
            <w:pPr>
              <w:pStyle w:val="a3"/>
              <w:jc w:val="both"/>
              <w:rPr>
                <w:sz w:val="22"/>
                <w:szCs w:val="22"/>
              </w:rPr>
            </w:pPr>
            <w:r w:rsidRPr="00E16515">
              <w:rPr>
                <w:sz w:val="22"/>
                <w:szCs w:val="22"/>
              </w:rPr>
              <w:t>- представления документов в ненадлежащий орган;</w:t>
            </w:r>
          </w:p>
          <w:p w:rsidR="00E16515" w:rsidRPr="00E16515" w:rsidRDefault="00E16515" w:rsidP="00E16515">
            <w:pPr>
              <w:pStyle w:val="a3"/>
              <w:jc w:val="both"/>
              <w:rPr>
                <w:sz w:val="22"/>
                <w:szCs w:val="22"/>
              </w:rPr>
            </w:pPr>
            <w:r w:rsidRPr="00E16515">
              <w:rPr>
                <w:sz w:val="22"/>
                <w:szCs w:val="22"/>
              </w:rPr>
              <w:t>- несоответствия проекта переустройства и (или) перепланировки жилого помещения требованиям законодательства;</w:t>
            </w:r>
          </w:p>
          <w:p w:rsidR="00785A37" w:rsidRPr="00DB1A25" w:rsidRDefault="00E16515" w:rsidP="00E16515">
            <w:pPr>
              <w:pStyle w:val="a3"/>
              <w:jc w:val="both"/>
            </w:pPr>
            <w:r w:rsidRPr="00E16515">
              <w:rPr>
                <w:sz w:val="22"/>
                <w:szCs w:val="22"/>
              </w:rPr>
              <w:t xml:space="preserve">- несоблюдения предусмотренных Жилищным кодексом Российской Федерации и законодательством о градостроительной </w:t>
            </w:r>
            <w:r w:rsidRPr="00E16515">
              <w:rPr>
                <w:sz w:val="22"/>
                <w:szCs w:val="22"/>
              </w:rPr>
              <w:lastRenderedPageBreak/>
              <w:t>деятельности условий перевода помещения</w:t>
            </w:r>
          </w:p>
        </w:tc>
        <w:tc>
          <w:tcPr>
            <w:tcW w:w="1134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виде электронного документа, который направляется </w:t>
            </w:r>
            <w:r w:rsidRPr="00DB1A25">
              <w:rPr>
                <w:sz w:val="22"/>
                <w:szCs w:val="22"/>
              </w:rPr>
              <w:lastRenderedPageBreak/>
              <w:t>администрацией заявителю посредством электронной почты</w:t>
            </w:r>
          </w:p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</w:p>
        </w:tc>
      </w:tr>
    </w:tbl>
    <w:p w:rsidR="00785A37" w:rsidRPr="00DB1A25" w:rsidRDefault="00785A37" w:rsidP="00785A37">
      <w:pPr>
        <w:pStyle w:val="a3"/>
        <w:rPr>
          <w:b/>
          <w:sz w:val="22"/>
          <w:szCs w:val="22"/>
        </w:rPr>
      </w:pPr>
    </w:p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785A37" w:rsidRPr="00962DB4" w:rsidTr="00785A37">
        <w:trPr>
          <w:trHeight w:val="2287"/>
        </w:trPr>
        <w:tc>
          <w:tcPr>
            <w:tcW w:w="534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85A37" w:rsidRPr="00962DB4" w:rsidTr="00785A37">
        <w:trPr>
          <w:trHeight w:val="236"/>
        </w:trPr>
        <w:tc>
          <w:tcPr>
            <w:tcW w:w="534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785A37" w:rsidRPr="00962DB4" w:rsidTr="00785A37">
        <w:trPr>
          <w:trHeight w:val="236"/>
        </w:trPr>
        <w:tc>
          <w:tcPr>
            <w:tcW w:w="15276" w:type="dxa"/>
            <w:gridSpan w:val="8"/>
          </w:tcPr>
          <w:p w:rsidR="00785A37" w:rsidRPr="00842AD3" w:rsidRDefault="00785A37" w:rsidP="00E16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16515" w:rsidRPr="00E60F5C">
              <w:rPr>
                <w:rFonts w:ascii="Times New Roman" w:hAnsi="Times New Roman"/>
                <w:b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rFonts w:ascii="Times New Roman" w:hAnsi="Times New Roman"/>
                <w:b/>
              </w:rPr>
              <w:t xml:space="preserve"> </w:t>
            </w:r>
            <w:r w:rsidR="00E16515" w:rsidRPr="00E60F5C">
              <w:rPr>
                <w:rFonts w:ascii="Times New Roman" w:hAnsi="Times New Roman"/>
                <w:b/>
              </w:rPr>
              <w:t>нежилое или нежилого помещения в жилое помещение</w:t>
            </w:r>
          </w:p>
        </w:tc>
      </w:tr>
      <w:tr w:rsidR="00785A37" w:rsidRPr="00962DB4" w:rsidTr="00785A37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785A37" w:rsidRPr="00962DB4" w:rsidRDefault="00785A37" w:rsidP="00785A3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а) </w:t>
            </w:r>
            <w:r w:rsidR="00E16515">
              <w:rPr>
                <w:sz w:val="22"/>
                <w:szCs w:val="22"/>
              </w:rPr>
              <w:t>собственники помещений</w:t>
            </w:r>
          </w:p>
          <w:p w:rsidR="00785A37" w:rsidRPr="00DB1A25" w:rsidRDefault="00E16515" w:rsidP="00785A3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785A37">
              <w:rPr>
                <w:sz w:val="22"/>
                <w:szCs w:val="22"/>
              </w:rPr>
              <w:t>) представители, действующие на основании полномочий</w:t>
            </w:r>
          </w:p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785A37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5A37" w:rsidRPr="00962DB4" w:rsidTr="00785A37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785A37" w:rsidRPr="00962DB4" w:rsidRDefault="00785A37" w:rsidP="00785A3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785A37" w:rsidRPr="009D6ADD" w:rsidRDefault="00785A37" w:rsidP="00785A37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85A37" w:rsidRPr="00DB1A25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85A37" w:rsidRPr="00962DB4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5A37" w:rsidRDefault="00785A37" w:rsidP="00785A37">
      <w:pPr>
        <w:pStyle w:val="1"/>
        <w:spacing w:before="0"/>
        <w:rPr>
          <w:sz w:val="22"/>
          <w:szCs w:val="22"/>
        </w:rPr>
      </w:pPr>
    </w:p>
    <w:p w:rsidR="00785A37" w:rsidRDefault="00785A37" w:rsidP="00785A37">
      <w:pPr>
        <w:pStyle w:val="1"/>
        <w:spacing w:before="0"/>
        <w:rPr>
          <w:sz w:val="22"/>
          <w:szCs w:val="22"/>
        </w:rPr>
      </w:pPr>
    </w:p>
    <w:p w:rsidR="00785A37" w:rsidRDefault="00785A37" w:rsidP="00785A37">
      <w:pPr>
        <w:pStyle w:val="1"/>
        <w:spacing w:before="0"/>
        <w:rPr>
          <w:sz w:val="22"/>
          <w:szCs w:val="22"/>
        </w:rPr>
      </w:pPr>
    </w:p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785A37" w:rsidRPr="00572E9A" w:rsidTr="00785A37">
        <w:trPr>
          <w:trHeight w:val="1935"/>
        </w:trPr>
        <w:tc>
          <w:tcPr>
            <w:tcW w:w="67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785A37" w:rsidRPr="002C50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785A37" w:rsidRPr="00572E9A" w:rsidTr="00785A37">
        <w:tc>
          <w:tcPr>
            <w:tcW w:w="67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785A37" w:rsidRPr="00572E9A" w:rsidTr="00785A37">
        <w:tc>
          <w:tcPr>
            <w:tcW w:w="15558" w:type="dxa"/>
            <w:gridSpan w:val="9"/>
          </w:tcPr>
          <w:p w:rsidR="00785A37" w:rsidRPr="00842AD3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16515" w:rsidRPr="00E60F5C">
              <w:rPr>
                <w:rFonts w:ascii="Times New Roman" w:hAnsi="Times New Roman"/>
                <w:b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rFonts w:ascii="Times New Roman" w:hAnsi="Times New Roman"/>
                <w:b/>
              </w:rPr>
              <w:t xml:space="preserve"> </w:t>
            </w:r>
            <w:r w:rsidR="00E16515" w:rsidRPr="00E60F5C">
              <w:rPr>
                <w:rFonts w:ascii="Times New Roman" w:hAnsi="Times New Roman"/>
                <w:b/>
              </w:rPr>
              <w:t>нежилое или нежилого помещения в жилое помещение</w:t>
            </w:r>
          </w:p>
        </w:tc>
      </w:tr>
      <w:tr w:rsidR="00785A37" w:rsidRPr="00572E9A" w:rsidTr="00785A37">
        <w:trPr>
          <w:trHeight w:val="996"/>
        </w:trPr>
        <w:tc>
          <w:tcPr>
            <w:tcW w:w="675" w:type="dxa"/>
          </w:tcPr>
          <w:p w:rsidR="00785A37" w:rsidRPr="004F213F" w:rsidRDefault="00785A37" w:rsidP="00785A3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85A37" w:rsidRPr="006E03B6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785A37" w:rsidRPr="00DB1A25" w:rsidRDefault="00DA5D64" w:rsidP="00B60A53">
            <w:pPr>
              <w:pStyle w:val="a3"/>
              <w:jc w:val="both"/>
            </w:pPr>
            <w:hyperlink w:anchor="P680" w:history="1">
              <w:r w:rsidR="00785A37" w:rsidRPr="00DB1A25">
                <w:t>Заявление</w:t>
              </w:r>
            </w:hyperlink>
            <w:r w:rsidR="00785A37" w:rsidRPr="00E651FC">
              <w:t xml:space="preserve"> </w:t>
            </w:r>
            <w:r w:rsidR="00B60A53">
              <w:t>о переводе помещени</w:t>
            </w:r>
          </w:p>
        </w:tc>
        <w:tc>
          <w:tcPr>
            <w:tcW w:w="1701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785A37" w:rsidRPr="004F213F" w:rsidRDefault="00785A37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85A37" w:rsidRPr="006D1A88" w:rsidRDefault="00785A37" w:rsidP="00785A3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0A53" w:rsidRPr="00572E9A" w:rsidTr="00785A37">
        <w:trPr>
          <w:trHeight w:val="996"/>
        </w:trPr>
        <w:tc>
          <w:tcPr>
            <w:tcW w:w="675" w:type="dxa"/>
          </w:tcPr>
          <w:p w:rsidR="00B60A53" w:rsidRPr="004F213F" w:rsidRDefault="00B60A53" w:rsidP="00785A3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60A53" w:rsidRDefault="00B60A53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3260" w:type="dxa"/>
          </w:tcPr>
          <w:p w:rsidR="00B60A53" w:rsidRPr="00E60F5C" w:rsidRDefault="00B60A53" w:rsidP="00B60A53">
            <w:pPr>
              <w:pStyle w:val="a3"/>
              <w:rPr>
                <w:sz w:val="22"/>
                <w:szCs w:val="22"/>
              </w:rPr>
            </w:pPr>
            <w:r w:rsidRPr="00E60F5C">
              <w:rPr>
                <w:sz w:val="22"/>
                <w:szCs w:val="22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701" w:type="dxa"/>
          </w:tcPr>
          <w:p w:rsidR="00B60A53" w:rsidRDefault="00B60A53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</w:t>
            </w:r>
          </w:p>
          <w:p w:rsidR="00B60A53" w:rsidRDefault="00B60A53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(формирование дела)</w:t>
            </w:r>
          </w:p>
        </w:tc>
        <w:tc>
          <w:tcPr>
            <w:tcW w:w="2410" w:type="dxa"/>
          </w:tcPr>
          <w:p w:rsidR="00B60A53" w:rsidRPr="004F213F" w:rsidRDefault="00B60A53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B60A53" w:rsidRPr="006D1A88" w:rsidRDefault="00B60A53" w:rsidP="00785A3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B60A53" w:rsidRDefault="00B60A53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60A53" w:rsidRPr="00572E9A" w:rsidRDefault="00B60A53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0A53" w:rsidRPr="00572E9A" w:rsidTr="00785A37">
        <w:trPr>
          <w:trHeight w:val="996"/>
        </w:trPr>
        <w:tc>
          <w:tcPr>
            <w:tcW w:w="675" w:type="dxa"/>
          </w:tcPr>
          <w:p w:rsidR="00B60A53" w:rsidRPr="004F213F" w:rsidRDefault="00B60A53" w:rsidP="00785A3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60A53" w:rsidRDefault="00B60A53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3260" w:type="dxa"/>
          </w:tcPr>
          <w:p w:rsidR="00B60A53" w:rsidRDefault="00B60A53" w:rsidP="00B60A53">
            <w:pPr>
              <w:pStyle w:val="a3"/>
              <w:jc w:val="both"/>
              <w:rPr>
                <w:sz w:val="22"/>
                <w:szCs w:val="22"/>
              </w:rPr>
            </w:pPr>
            <w:r w:rsidRPr="00B60A53">
              <w:rPr>
                <w:sz w:val="22"/>
                <w:szCs w:val="22"/>
              </w:rPr>
              <w:t>Правоустанавливающие документы на переводимое помещение (в случае если право на переводимое помещение не зарегистрировано в Едином государственном недвижимости)</w:t>
            </w:r>
          </w:p>
          <w:p w:rsidR="00285A38" w:rsidRDefault="00285A38" w:rsidP="00B60A53">
            <w:pPr>
              <w:pStyle w:val="a3"/>
              <w:jc w:val="both"/>
              <w:rPr>
                <w:sz w:val="22"/>
                <w:szCs w:val="22"/>
              </w:rPr>
            </w:pPr>
          </w:p>
          <w:p w:rsidR="00285A38" w:rsidRDefault="00285A38" w:rsidP="00B60A53">
            <w:pPr>
              <w:pStyle w:val="a3"/>
              <w:jc w:val="both"/>
              <w:rPr>
                <w:sz w:val="22"/>
                <w:szCs w:val="22"/>
              </w:rPr>
            </w:pPr>
          </w:p>
          <w:p w:rsidR="00285A38" w:rsidRDefault="00285A38" w:rsidP="00B60A53">
            <w:pPr>
              <w:pStyle w:val="a3"/>
              <w:jc w:val="both"/>
              <w:rPr>
                <w:sz w:val="22"/>
                <w:szCs w:val="22"/>
              </w:rPr>
            </w:pPr>
          </w:p>
          <w:p w:rsidR="00285A38" w:rsidRPr="00B60A53" w:rsidRDefault="00285A38" w:rsidP="00B60A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60A53" w:rsidRDefault="00B60A53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2410" w:type="dxa"/>
          </w:tcPr>
          <w:p w:rsidR="00B60A53" w:rsidRDefault="00B60A53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B60A53" w:rsidRPr="001A59EF" w:rsidRDefault="00B60A53" w:rsidP="00785A3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B60A53" w:rsidRDefault="00B60A53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60A53" w:rsidRDefault="00B60A53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A38" w:rsidRPr="00572E9A" w:rsidTr="00785A37">
        <w:trPr>
          <w:trHeight w:val="996"/>
        </w:trPr>
        <w:tc>
          <w:tcPr>
            <w:tcW w:w="675" w:type="dxa"/>
            <w:vMerge w:val="restart"/>
          </w:tcPr>
          <w:p w:rsidR="00285A38" w:rsidRPr="004F213F" w:rsidRDefault="00285A38" w:rsidP="00785A3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285A38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вправе представить по собственной инициативе</w:t>
            </w:r>
          </w:p>
        </w:tc>
        <w:tc>
          <w:tcPr>
            <w:tcW w:w="3260" w:type="dxa"/>
          </w:tcPr>
          <w:p w:rsidR="00285A38" w:rsidRPr="00285A38" w:rsidRDefault="00285A38" w:rsidP="00785A3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285A38">
              <w:rPr>
                <w:sz w:val="22"/>
                <w:szCs w:val="22"/>
              </w:rPr>
              <w:t>Правоустанавливающие документы на переводимое помещение, если право на переводимое помещение зарегистрировано в Едином государственном недвижимости</w:t>
            </w:r>
          </w:p>
        </w:tc>
        <w:tc>
          <w:tcPr>
            <w:tcW w:w="1701" w:type="dxa"/>
          </w:tcPr>
          <w:p w:rsidR="00285A38" w:rsidRDefault="00285A38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</w:tcPr>
          <w:p w:rsidR="00285A38" w:rsidRDefault="00285A38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285A38" w:rsidRPr="006D1A88" w:rsidRDefault="00285A38" w:rsidP="00785A3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Должна</w:t>
            </w:r>
            <w:r w:rsidRPr="001A59EF">
              <w:rPr>
                <w:rFonts w:ascii="Times New Roman" w:hAnsi="Times New Roman"/>
                <w:sz w:val="22"/>
                <w:szCs w:val="22"/>
              </w:rPr>
              <w:t xml:space="preserve"> быть изготовлен на официальном бланке и соответствовать установленным требованиям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1A88">
              <w:rPr>
                <w:rFonts w:ascii="Times New Roman" w:hAnsi="Times New Roman"/>
                <w:sz w:val="22"/>
                <w:szCs w:val="22"/>
              </w:rPr>
              <w:t xml:space="preserve"> Доверенность должна быть выдана от имени заявителя и подписана им самим</w:t>
            </w:r>
          </w:p>
        </w:tc>
        <w:tc>
          <w:tcPr>
            <w:tcW w:w="1559" w:type="dxa"/>
            <w:gridSpan w:val="2"/>
          </w:tcPr>
          <w:p w:rsidR="00285A38" w:rsidRPr="00770B8C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85A38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A38" w:rsidRPr="00572E9A" w:rsidTr="00285A38">
        <w:trPr>
          <w:trHeight w:val="2610"/>
        </w:trPr>
        <w:tc>
          <w:tcPr>
            <w:tcW w:w="675" w:type="dxa"/>
            <w:vMerge/>
          </w:tcPr>
          <w:p w:rsidR="00285A38" w:rsidRPr="004F213F" w:rsidRDefault="00285A38" w:rsidP="00785A3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85A38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5A38" w:rsidRPr="00285A38" w:rsidRDefault="00285A38" w:rsidP="00785A3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5A38">
              <w:rPr>
                <w:sz w:val="22"/>
                <w:szCs w:val="22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A38" w:rsidRDefault="00285A38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5A38" w:rsidRDefault="00285A38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5A38" w:rsidRPr="00285A38" w:rsidRDefault="00285A38" w:rsidP="00785A37">
            <w:pPr>
              <w:pStyle w:val="a7"/>
              <w:spacing w:after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Должна</w:t>
            </w:r>
            <w:r w:rsidRPr="001A59EF">
              <w:rPr>
                <w:rFonts w:ascii="Times New Roman" w:hAnsi="Times New Roman"/>
                <w:sz w:val="22"/>
                <w:szCs w:val="22"/>
              </w:rPr>
              <w:t xml:space="preserve"> быть изготовлен на официальном бланке и соответствовать установленным требованиям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1A88">
              <w:rPr>
                <w:rFonts w:ascii="Times New Roman" w:hAnsi="Times New Roman"/>
                <w:sz w:val="22"/>
                <w:szCs w:val="22"/>
              </w:rPr>
              <w:t xml:space="preserve"> Доверенность должна быть выдана от имени заявителя и подписана им самим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85A38" w:rsidRPr="00770B8C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5A38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5A38" w:rsidRPr="00572E9A" w:rsidTr="00285A38">
        <w:trPr>
          <w:trHeight w:val="411"/>
        </w:trPr>
        <w:tc>
          <w:tcPr>
            <w:tcW w:w="675" w:type="dxa"/>
            <w:vMerge/>
          </w:tcPr>
          <w:p w:rsidR="00285A38" w:rsidRPr="004F213F" w:rsidRDefault="00285A38" w:rsidP="00785A3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85A38" w:rsidRDefault="00285A38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5A38" w:rsidRPr="00285A38" w:rsidRDefault="00285A38" w:rsidP="00785A37">
            <w:pPr>
              <w:pStyle w:val="a3"/>
              <w:jc w:val="both"/>
              <w:rPr>
                <w:sz w:val="22"/>
                <w:szCs w:val="22"/>
              </w:rPr>
            </w:pPr>
            <w:r w:rsidRPr="00285A38">
              <w:rPr>
                <w:sz w:val="22"/>
                <w:szCs w:val="22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A38" w:rsidRDefault="00285A38" w:rsidP="00AA2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оригинал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5A38" w:rsidRDefault="00285A38" w:rsidP="00AA20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5A38" w:rsidRPr="00285A38" w:rsidRDefault="00285A38" w:rsidP="00AA207C">
            <w:pPr>
              <w:pStyle w:val="a7"/>
              <w:spacing w:after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Должна</w:t>
            </w:r>
            <w:r w:rsidRPr="001A59EF">
              <w:rPr>
                <w:rFonts w:ascii="Times New Roman" w:hAnsi="Times New Roman"/>
                <w:sz w:val="22"/>
                <w:szCs w:val="22"/>
              </w:rPr>
              <w:t xml:space="preserve"> быть изготовлен на официальном бланке и соответствовать установленным требованиям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D1A88">
              <w:rPr>
                <w:rFonts w:ascii="Times New Roman" w:hAnsi="Times New Roman"/>
                <w:sz w:val="22"/>
                <w:szCs w:val="22"/>
              </w:rPr>
              <w:t xml:space="preserve"> Доверенность должна быть выдана от имени заявителя и подписана им самим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85A38" w:rsidRPr="00770B8C" w:rsidRDefault="00285A38" w:rsidP="00AA2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5A38" w:rsidRDefault="00285A38" w:rsidP="00AA2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5A37" w:rsidRDefault="00785A37" w:rsidP="00785A37"/>
    <w:p w:rsidR="00785A37" w:rsidRDefault="00785A37" w:rsidP="00785A37"/>
    <w:p w:rsidR="00785A37" w:rsidRDefault="00785A37" w:rsidP="00785A37"/>
    <w:p w:rsidR="00785A37" w:rsidRDefault="00785A37" w:rsidP="00785A37"/>
    <w:p w:rsidR="00285A38" w:rsidRDefault="00285A38" w:rsidP="00785A37"/>
    <w:p w:rsidR="00285A38" w:rsidRDefault="00285A38" w:rsidP="00785A37"/>
    <w:p w:rsidR="00285A38" w:rsidRDefault="00285A38" w:rsidP="00785A37"/>
    <w:p w:rsidR="00785A37" w:rsidRDefault="00785A37" w:rsidP="00785A37"/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785A37" w:rsidRPr="00572E9A" w:rsidTr="00785A37">
        <w:trPr>
          <w:trHeight w:val="2287"/>
        </w:trPr>
        <w:tc>
          <w:tcPr>
            <w:tcW w:w="1526" w:type="dxa"/>
          </w:tcPr>
          <w:p w:rsidR="00785A37" w:rsidRPr="00BD0FB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785A37" w:rsidRPr="00ED1AE5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785A37" w:rsidRPr="00572E9A" w:rsidTr="00785A37">
        <w:trPr>
          <w:trHeight w:val="232"/>
        </w:trPr>
        <w:tc>
          <w:tcPr>
            <w:tcW w:w="1526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785A37" w:rsidRPr="00572E9A" w:rsidTr="00785A37">
        <w:trPr>
          <w:trHeight w:val="232"/>
        </w:trPr>
        <w:tc>
          <w:tcPr>
            <w:tcW w:w="15275" w:type="dxa"/>
            <w:gridSpan w:val="9"/>
          </w:tcPr>
          <w:p w:rsidR="00785A37" w:rsidRPr="00842AD3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16515" w:rsidRPr="00E60F5C">
              <w:rPr>
                <w:rFonts w:ascii="Times New Roman" w:hAnsi="Times New Roman"/>
                <w:b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rFonts w:ascii="Times New Roman" w:hAnsi="Times New Roman"/>
                <w:b/>
              </w:rPr>
              <w:t xml:space="preserve"> </w:t>
            </w:r>
            <w:r w:rsidR="00E16515" w:rsidRPr="00E60F5C">
              <w:rPr>
                <w:rFonts w:ascii="Times New Roman" w:hAnsi="Times New Roman"/>
                <w:b/>
              </w:rPr>
              <w:t>нежилое или нежилого помещения в жилое помещение</w:t>
            </w:r>
          </w:p>
        </w:tc>
      </w:tr>
      <w:tr w:rsidR="00785A37" w:rsidRPr="00572E9A" w:rsidTr="00785A37">
        <w:tc>
          <w:tcPr>
            <w:tcW w:w="1526" w:type="dxa"/>
          </w:tcPr>
          <w:p w:rsidR="00785A37" w:rsidRPr="00572E9A" w:rsidRDefault="00785A37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785A37" w:rsidRPr="002C509A" w:rsidRDefault="00785A37" w:rsidP="00785A3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785A37" w:rsidRPr="004B22EF" w:rsidRDefault="00785A37" w:rsidP="00785A37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 xml:space="preserve">Об объекте  недвижимости </w:t>
            </w:r>
          </w:p>
        </w:tc>
        <w:tc>
          <w:tcPr>
            <w:tcW w:w="1276" w:type="dxa"/>
          </w:tcPr>
          <w:p w:rsidR="00785A37" w:rsidRPr="004B22EF" w:rsidRDefault="00785A37" w:rsidP="00785A37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  <w:r>
              <w:rPr>
                <w:sz w:val="22"/>
                <w:szCs w:val="22"/>
              </w:rPr>
              <w:t>, МФЦ</w:t>
            </w:r>
          </w:p>
        </w:tc>
        <w:tc>
          <w:tcPr>
            <w:tcW w:w="2693" w:type="dxa"/>
          </w:tcPr>
          <w:p w:rsidR="00785A37" w:rsidRPr="00572E9A" w:rsidRDefault="00785A37" w:rsidP="00785A37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785A37" w:rsidRPr="00572E9A" w:rsidRDefault="00785A37" w:rsidP="00785A37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785A37" w:rsidRPr="00155D21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785A37" w:rsidRPr="00572E9A" w:rsidRDefault="00785A37" w:rsidP="00785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5A37" w:rsidRPr="00572E9A" w:rsidRDefault="00785A37" w:rsidP="00785A37">
      <w:pPr>
        <w:spacing w:after="0" w:line="240" w:lineRule="auto"/>
        <w:rPr>
          <w:rFonts w:ascii="Times New Roman" w:hAnsi="Times New Roman"/>
          <w:b/>
        </w:rPr>
      </w:pPr>
    </w:p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785A37" w:rsidRPr="00572E9A" w:rsidTr="00785A37">
        <w:trPr>
          <w:trHeight w:val="1559"/>
        </w:trPr>
        <w:tc>
          <w:tcPr>
            <w:tcW w:w="534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785A37" w:rsidRPr="006E4100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785A37" w:rsidRPr="006E4100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785A37" w:rsidRPr="006E4100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785A37" w:rsidRPr="00572E9A" w:rsidTr="00785A37">
        <w:trPr>
          <w:trHeight w:val="377"/>
        </w:trPr>
        <w:tc>
          <w:tcPr>
            <w:tcW w:w="534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785A37" w:rsidRPr="00572E9A" w:rsidTr="00785A37">
        <w:tc>
          <w:tcPr>
            <w:tcW w:w="53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785A37" w:rsidRPr="00DB1A25" w:rsidRDefault="00785A37" w:rsidP="00785A37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785A37" w:rsidRPr="00DB1A25" w:rsidRDefault="00785A37" w:rsidP="00785A37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785A37" w:rsidRPr="00DB1A25" w:rsidRDefault="00785A37" w:rsidP="00785A37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785A37" w:rsidRPr="00572E9A" w:rsidTr="00785A37">
        <w:tc>
          <w:tcPr>
            <w:tcW w:w="15417" w:type="dxa"/>
            <w:gridSpan w:val="9"/>
          </w:tcPr>
          <w:p w:rsidR="00785A37" w:rsidRPr="00842AD3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16515" w:rsidRPr="00E60F5C">
              <w:rPr>
                <w:rFonts w:ascii="Times New Roman" w:hAnsi="Times New Roman"/>
                <w:b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rFonts w:ascii="Times New Roman" w:hAnsi="Times New Roman"/>
                <w:b/>
              </w:rPr>
              <w:t xml:space="preserve"> </w:t>
            </w:r>
            <w:r w:rsidR="00E16515" w:rsidRPr="00E60F5C">
              <w:rPr>
                <w:rFonts w:ascii="Times New Roman" w:hAnsi="Times New Roman"/>
                <w:b/>
              </w:rPr>
              <w:t>нежилое или нежилого помещения в жилое помещение</w:t>
            </w:r>
          </w:p>
        </w:tc>
      </w:tr>
      <w:tr w:rsidR="00785A37" w:rsidRPr="00572E9A" w:rsidTr="00785A37">
        <w:trPr>
          <w:trHeight w:val="70"/>
        </w:trPr>
        <w:tc>
          <w:tcPr>
            <w:tcW w:w="534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85A37" w:rsidRPr="00323DAB" w:rsidRDefault="00795B5C" w:rsidP="00795B5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  <w:r w:rsidRPr="0011438C">
              <w:t>о переводе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</w:tcPr>
          <w:p w:rsidR="00785A37" w:rsidRDefault="00785A37" w:rsidP="00785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785A37" w:rsidRPr="00ED1AE5" w:rsidRDefault="00785A37" w:rsidP="00785A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785A37" w:rsidRPr="00E60F5C" w:rsidRDefault="00785A37" w:rsidP="00785A37">
            <w:pPr>
              <w:pStyle w:val="a3"/>
              <w:rPr>
                <w:sz w:val="22"/>
                <w:szCs w:val="22"/>
              </w:rPr>
            </w:pPr>
            <w:r w:rsidRPr="00E60F5C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985" w:type="dxa"/>
          </w:tcPr>
          <w:p w:rsidR="00785A37" w:rsidRPr="00DB1A25" w:rsidRDefault="00785A37" w:rsidP="00785A37">
            <w:pPr>
              <w:pStyle w:val="a3"/>
            </w:pPr>
            <w:r w:rsidRPr="00DB1A25">
              <w:t>---</w:t>
            </w:r>
          </w:p>
          <w:p w:rsidR="00785A37" w:rsidRPr="00DB1A25" w:rsidRDefault="00785A37" w:rsidP="00785A37">
            <w:pPr>
              <w:pStyle w:val="a3"/>
            </w:pPr>
          </w:p>
          <w:p w:rsidR="00785A37" w:rsidRPr="00DB1A25" w:rsidRDefault="00785A37" w:rsidP="00785A37">
            <w:pPr>
              <w:pStyle w:val="a3"/>
            </w:pPr>
          </w:p>
          <w:p w:rsidR="00785A37" w:rsidRPr="00DB1A25" w:rsidRDefault="00785A37" w:rsidP="00785A37">
            <w:pPr>
              <w:pStyle w:val="a3"/>
            </w:pPr>
          </w:p>
          <w:p w:rsidR="00785A37" w:rsidRPr="00DB1A25" w:rsidRDefault="00785A37" w:rsidP="00785A37">
            <w:pPr>
              <w:pStyle w:val="a3"/>
            </w:pPr>
          </w:p>
          <w:p w:rsidR="00785A37" w:rsidRPr="00DB1A25" w:rsidRDefault="00785A37" w:rsidP="00785A37">
            <w:pPr>
              <w:pStyle w:val="a3"/>
            </w:pPr>
          </w:p>
          <w:p w:rsidR="00785A37" w:rsidRPr="00DB1A25" w:rsidRDefault="00785A37" w:rsidP="00785A37">
            <w:pPr>
              <w:pStyle w:val="a3"/>
            </w:pPr>
            <w:r w:rsidRPr="00DB1A25">
              <w:t>-</w:t>
            </w:r>
          </w:p>
          <w:p w:rsidR="00785A37" w:rsidRPr="00DB1A25" w:rsidRDefault="00785A37" w:rsidP="00785A37">
            <w:pPr>
              <w:pStyle w:val="a3"/>
            </w:pPr>
          </w:p>
        </w:tc>
        <w:tc>
          <w:tcPr>
            <w:tcW w:w="184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85A37" w:rsidRPr="00572E9A" w:rsidRDefault="00785A37" w:rsidP="00785A3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785A37" w:rsidRPr="00DB1A25" w:rsidRDefault="00785A37" w:rsidP="00785A37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785A37" w:rsidRPr="00572E9A" w:rsidTr="00785A37">
        <w:trPr>
          <w:trHeight w:val="703"/>
        </w:trPr>
        <w:tc>
          <w:tcPr>
            <w:tcW w:w="534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785A37" w:rsidRPr="00323DAB" w:rsidRDefault="00795B5C" w:rsidP="00795B5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Уведомление об </w:t>
            </w:r>
            <w:r>
              <w:t>отказе в переводе</w:t>
            </w:r>
            <w:r w:rsidRPr="0011438C">
              <w:t xml:space="preserve">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</w:tcPr>
          <w:p w:rsidR="00785A37" w:rsidRDefault="00785A37" w:rsidP="00785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 w:rsidRPr="00ED1AE5">
              <w:rPr>
                <w:rFonts w:ascii="Times New Roman" w:hAnsi="Times New Roman"/>
              </w:rPr>
              <w:lastRenderedPageBreak/>
              <w:t xml:space="preserve">Отсутствие исправлений, подчисток и </w:t>
            </w:r>
          </w:p>
          <w:p w:rsidR="00785A37" w:rsidRPr="00ED1AE5" w:rsidRDefault="00785A37" w:rsidP="00785A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785A37" w:rsidRPr="00DB1A25" w:rsidRDefault="00785A37" w:rsidP="00785A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785A37" w:rsidRPr="00DB1A25" w:rsidRDefault="00785A37" w:rsidP="00785A37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785A37" w:rsidRPr="00572E9A" w:rsidRDefault="00785A37" w:rsidP="00785A37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785A37" w:rsidRPr="00DB1A25" w:rsidRDefault="00785A37" w:rsidP="00785A3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785A37" w:rsidRDefault="00785A37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95B5C" w:rsidRDefault="00795B5C" w:rsidP="00785A37"/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785A37" w:rsidRPr="00572E9A" w:rsidTr="00785A37">
        <w:tc>
          <w:tcPr>
            <w:tcW w:w="505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785A37" w:rsidRPr="00C72D71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785A37" w:rsidRPr="007D29F8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785A37" w:rsidRPr="00572E9A" w:rsidTr="00785A37">
        <w:tc>
          <w:tcPr>
            <w:tcW w:w="505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785A37" w:rsidRPr="00572E9A" w:rsidTr="00785A37">
        <w:tc>
          <w:tcPr>
            <w:tcW w:w="15209" w:type="dxa"/>
            <w:gridSpan w:val="8"/>
          </w:tcPr>
          <w:p w:rsidR="00785A37" w:rsidRPr="00DB1A25" w:rsidRDefault="00785A37" w:rsidP="00785A3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="00E16515" w:rsidRPr="00E611FD">
              <w:rPr>
                <w:b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b/>
                <w:sz w:val="22"/>
                <w:szCs w:val="22"/>
              </w:rPr>
              <w:t xml:space="preserve"> </w:t>
            </w:r>
            <w:r w:rsidR="00E16515" w:rsidRPr="00E611FD">
              <w:rPr>
                <w:b/>
                <w:sz w:val="22"/>
                <w:szCs w:val="22"/>
              </w:rPr>
              <w:t>нежилое или нежилого помещения в жилое помещение</w:t>
            </w:r>
          </w:p>
        </w:tc>
      </w:tr>
      <w:tr w:rsidR="00785A37" w:rsidRPr="00572E9A" w:rsidTr="00785A37">
        <w:tc>
          <w:tcPr>
            <w:tcW w:w="15209" w:type="dxa"/>
            <w:gridSpan w:val="8"/>
          </w:tcPr>
          <w:p w:rsidR="00785A37" w:rsidRPr="006E4100" w:rsidRDefault="00785A37" w:rsidP="00795B5C">
            <w:pPr>
              <w:pStyle w:val="a3"/>
              <w:jc w:val="center"/>
              <w:rPr>
                <w:b/>
              </w:rPr>
            </w:pPr>
            <w:r w:rsidRPr="00E60F5C">
              <w:rPr>
                <w:b/>
                <w:sz w:val="22"/>
                <w:szCs w:val="22"/>
              </w:rPr>
              <w:t>1. Наименование административной процедуры:</w:t>
            </w:r>
            <w:r>
              <w:rPr>
                <w:b/>
              </w:rPr>
              <w:t xml:space="preserve"> </w:t>
            </w:r>
            <w:r w:rsidR="00795B5C" w:rsidRPr="00E60F5C">
              <w:rPr>
                <w:b/>
                <w:sz w:val="22"/>
                <w:szCs w:val="22"/>
              </w:rPr>
              <w:t>Прием и регистрация заявления</w:t>
            </w:r>
          </w:p>
        </w:tc>
      </w:tr>
      <w:tr w:rsidR="00785A37" w:rsidRPr="00572E9A" w:rsidTr="00785A37">
        <w:trPr>
          <w:trHeight w:val="1412"/>
        </w:trPr>
        <w:tc>
          <w:tcPr>
            <w:tcW w:w="505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785A37" w:rsidRPr="00F35471" w:rsidRDefault="00795B5C" w:rsidP="00785A37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t>П</w:t>
            </w:r>
            <w:r w:rsidRPr="0011438C">
              <w:t>рием и регистрация заявления</w:t>
            </w:r>
          </w:p>
        </w:tc>
        <w:tc>
          <w:tcPr>
            <w:tcW w:w="4549" w:type="dxa"/>
          </w:tcPr>
          <w:p w:rsidR="00795B5C" w:rsidRPr="0011438C" w:rsidRDefault="00795B5C" w:rsidP="00795B5C">
            <w:pPr>
              <w:pStyle w:val="a3"/>
              <w:jc w:val="both"/>
            </w:pPr>
            <w:r w:rsidRPr="0011438C">
              <w:t xml:space="preserve">Прием заявления осуществляет специалист администрации поселения, уполномоченный на прием входящей документации. </w:t>
            </w:r>
          </w:p>
          <w:p w:rsidR="00795B5C" w:rsidRPr="0011438C" w:rsidRDefault="00795B5C" w:rsidP="00795B5C">
            <w:pPr>
              <w:pStyle w:val="a3"/>
              <w:jc w:val="both"/>
            </w:pPr>
            <w:r w:rsidRPr="0011438C">
      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      </w:r>
          </w:p>
          <w:p w:rsidR="00785A37" w:rsidRPr="00F35471" w:rsidRDefault="00785A37" w:rsidP="00785A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785A37" w:rsidRPr="00DB1A25" w:rsidRDefault="00795B5C" w:rsidP="00785A37">
            <w:pPr>
              <w:pStyle w:val="a3"/>
            </w:pPr>
            <w:r>
              <w:t>1 час</w:t>
            </w:r>
          </w:p>
        </w:tc>
        <w:tc>
          <w:tcPr>
            <w:tcW w:w="1728" w:type="dxa"/>
          </w:tcPr>
          <w:p w:rsidR="00785A37" w:rsidRPr="00572E9A" w:rsidRDefault="00785A37" w:rsidP="00785A3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785A37" w:rsidRPr="00572E9A" w:rsidRDefault="00785A37" w:rsidP="00785A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785A37" w:rsidRPr="00DB1A25" w:rsidRDefault="00785A37" w:rsidP="00785A37">
            <w:pPr>
              <w:pStyle w:val="a3"/>
            </w:pPr>
          </w:p>
        </w:tc>
      </w:tr>
      <w:tr w:rsidR="00785A37" w:rsidRPr="00572E9A" w:rsidTr="00785A37">
        <w:trPr>
          <w:trHeight w:val="327"/>
        </w:trPr>
        <w:tc>
          <w:tcPr>
            <w:tcW w:w="15209" w:type="dxa"/>
            <w:gridSpan w:val="8"/>
          </w:tcPr>
          <w:p w:rsidR="00785A37" w:rsidRPr="00DB1A25" w:rsidRDefault="00785A37" w:rsidP="00795B5C">
            <w:pPr>
              <w:pStyle w:val="a3"/>
              <w:jc w:val="center"/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 w:rsidR="00795B5C" w:rsidRPr="00795B5C">
              <w:rPr>
                <w:b/>
                <w:sz w:val="22"/>
                <w:szCs w:val="22"/>
              </w:rPr>
              <w:t>Формирование и направление межведомственного запроса в органы, участвующие в предоставлении муниципальной услуги</w:t>
            </w:r>
          </w:p>
        </w:tc>
      </w:tr>
      <w:tr w:rsidR="00785A37" w:rsidRPr="00572E9A" w:rsidTr="00785A37">
        <w:trPr>
          <w:trHeight w:val="2362"/>
        </w:trPr>
        <w:tc>
          <w:tcPr>
            <w:tcW w:w="505" w:type="dxa"/>
            <w:gridSpan w:val="2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785A37" w:rsidRPr="00795B5C" w:rsidRDefault="00795B5C" w:rsidP="00785A37">
            <w:pPr>
              <w:pStyle w:val="a3"/>
              <w:jc w:val="both"/>
              <w:rPr>
                <w:sz w:val="22"/>
                <w:szCs w:val="22"/>
              </w:rPr>
            </w:pPr>
            <w:r w:rsidRPr="00795B5C">
              <w:rPr>
                <w:sz w:val="22"/>
                <w:szCs w:val="22"/>
              </w:rPr>
              <w:t>Формирование и направление межведомственного запроса в органы, участвующие в предоставлении муниципальной услуги</w:t>
            </w:r>
          </w:p>
        </w:tc>
        <w:tc>
          <w:tcPr>
            <w:tcW w:w="4549" w:type="dxa"/>
          </w:tcPr>
          <w:p w:rsidR="00785A37" w:rsidRPr="00F02FDC" w:rsidRDefault="00795B5C" w:rsidP="00795B5C">
            <w:pPr>
              <w:pStyle w:val="a3"/>
              <w:jc w:val="both"/>
              <w:rPr>
                <w:sz w:val="22"/>
                <w:szCs w:val="22"/>
              </w:rPr>
            </w:pPr>
            <w:r w:rsidRPr="00795B5C">
              <w:rPr>
                <w:sz w:val="22"/>
                <w:szCs w:val="22"/>
              </w:rPr>
              <w:t>Если документы не были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</w:t>
            </w:r>
            <w:r w:rsidRPr="0011438C">
              <w:t>.</w:t>
            </w:r>
          </w:p>
        </w:tc>
        <w:tc>
          <w:tcPr>
            <w:tcW w:w="1945" w:type="dxa"/>
          </w:tcPr>
          <w:p w:rsidR="00785A37" w:rsidRPr="008A47E7" w:rsidRDefault="00795B5C" w:rsidP="00785A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дня</w:t>
            </w:r>
          </w:p>
        </w:tc>
        <w:tc>
          <w:tcPr>
            <w:tcW w:w="1728" w:type="dxa"/>
          </w:tcPr>
          <w:p w:rsidR="00785A37" w:rsidRPr="00572E9A" w:rsidRDefault="00785A37" w:rsidP="00785A3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785A37" w:rsidRPr="00572E9A" w:rsidTr="00785A37">
        <w:trPr>
          <w:trHeight w:val="559"/>
        </w:trPr>
        <w:tc>
          <w:tcPr>
            <w:tcW w:w="15209" w:type="dxa"/>
            <w:gridSpan w:val="8"/>
          </w:tcPr>
          <w:p w:rsidR="00785A37" w:rsidRPr="00DB1A25" w:rsidRDefault="00785A37" w:rsidP="00795B5C">
            <w:pPr>
              <w:pStyle w:val="a3"/>
              <w:jc w:val="center"/>
              <w:rPr>
                <w:b/>
                <w:u w:val="single"/>
              </w:rPr>
            </w:pPr>
            <w:r w:rsidRPr="00DB1A25">
              <w:rPr>
                <w:b/>
              </w:rPr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795B5C" w:rsidRPr="00240916">
              <w:rPr>
                <w:b/>
                <w:sz w:val="22"/>
                <w:szCs w:val="22"/>
              </w:rPr>
              <w:t>Рассмотрение заявления и представленных документов, принятие решения о предоставлении либо об отказе в предоставлении муниципальной услуги</w:t>
            </w:r>
          </w:p>
        </w:tc>
      </w:tr>
      <w:tr w:rsidR="00785A37" w:rsidRPr="00572E9A" w:rsidTr="00785A37">
        <w:trPr>
          <w:trHeight w:val="845"/>
        </w:trPr>
        <w:tc>
          <w:tcPr>
            <w:tcW w:w="437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gridSpan w:val="2"/>
          </w:tcPr>
          <w:p w:rsidR="00785A37" w:rsidRPr="00240916" w:rsidRDefault="00240916" w:rsidP="00785A37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240916">
              <w:rPr>
                <w:sz w:val="22"/>
                <w:szCs w:val="22"/>
              </w:rPr>
              <w:t xml:space="preserve">Рассмотрение заявления и представленных документов, принятие решения о предоставлении либо об </w:t>
            </w:r>
            <w:r w:rsidRPr="00240916">
              <w:rPr>
                <w:sz w:val="22"/>
                <w:szCs w:val="22"/>
              </w:rPr>
              <w:lastRenderedPageBreak/>
              <w:t>отказе в предоставлении муниципальной услуги</w:t>
            </w:r>
          </w:p>
        </w:tc>
        <w:tc>
          <w:tcPr>
            <w:tcW w:w="4549" w:type="dxa"/>
          </w:tcPr>
          <w:p w:rsidR="00785A37" w:rsidRPr="00240916" w:rsidRDefault="00240916" w:rsidP="00785A37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240916">
              <w:rPr>
                <w:sz w:val="22"/>
                <w:szCs w:val="22"/>
              </w:rPr>
              <w:lastRenderedPageBreak/>
              <w:t>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</w:t>
            </w:r>
          </w:p>
        </w:tc>
        <w:tc>
          <w:tcPr>
            <w:tcW w:w="1945" w:type="dxa"/>
          </w:tcPr>
          <w:p w:rsidR="00785A37" w:rsidRPr="00DB1A25" w:rsidRDefault="00240916" w:rsidP="00785A37">
            <w:pPr>
              <w:pStyle w:val="a3"/>
            </w:pPr>
            <w:r>
              <w:t>30 дней</w:t>
            </w:r>
          </w:p>
        </w:tc>
        <w:tc>
          <w:tcPr>
            <w:tcW w:w="1728" w:type="dxa"/>
          </w:tcPr>
          <w:p w:rsidR="00785A37" w:rsidRPr="00987260" w:rsidRDefault="00785A37" w:rsidP="00785A3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785A37" w:rsidRPr="00987260" w:rsidRDefault="00785A37" w:rsidP="00785A3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5A37" w:rsidRPr="00572E9A" w:rsidTr="00785A37">
        <w:trPr>
          <w:trHeight w:val="845"/>
        </w:trPr>
        <w:tc>
          <w:tcPr>
            <w:tcW w:w="15209" w:type="dxa"/>
            <w:gridSpan w:val="8"/>
          </w:tcPr>
          <w:p w:rsidR="00785A37" w:rsidRPr="002F7281" w:rsidRDefault="00785A37" w:rsidP="00795B5C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Pr="002F7281">
              <w:rPr>
                <w:b/>
                <w:sz w:val="22"/>
                <w:szCs w:val="22"/>
              </w:rPr>
              <w:t xml:space="preserve">. Наименование административной процедуры: </w:t>
            </w:r>
            <w:r w:rsidR="00240916" w:rsidRPr="00240916">
              <w:rPr>
                <w:b/>
                <w:sz w:val="22"/>
                <w:szCs w:val="22"/>
              </w:rPr>
      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</w:t>
            </w:r>
          </w:p>
        </w:tc>
      </w:tr>
      <w:tr w:rsidR="00785A37" w:rsidRPr="00572E9A" w:rsidTr="00785A37">
        <w:trPr>
          <w:trHeight w:val="845"/>
        </w:trPr>
        <w:tc>
          <w:tcPr>
            <w:tcW w:w="437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gridSpan w:val="2"/>
          </w:tcPr>
          <w:p w:rsidR="00785A37" w:rsidRPr="00240916" w:rsidRDefault="00240916" w:rsidP="00785A37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240916">
              <w:rPr>
                <w:sz w:val="22"/>
                <w:szCs w:val="22"/>
              </w:rPr>
      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</w:t>
            </w:r>
          </w:p>
        </w:tc>
        <w:tc>
          <w:tcPr>
            <w:tcW w:w="4549" w:type="dxa"/>
          </w:tcPr>
          <w:p w:rsidR="00785A37" w:rsidRPr="00240916" w:rsidRDefault="00240916" w:rsidP="00240916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240916">
              <w:rPr>
                <w:sz w:val="22"/>
                <w:szCs w:val="22"/>
              </w:rPr>
              <w:t>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</w:t>
            </w:r>
          </w:p>
        </w:tc>
        <w:tc>
          <w:tcPr>
            <w:tcW w:w="1945" w:type="dxa"/>
          </w:tcPr>
          <w:p w:rsidR="00785A37" w:rsidRPr="00DB1A25" w:rsidRDefault="00240916" w:rsidP="00785A37">
            <w:pPr>
              <w:pStyle w:val="a3"/>
            </w:pPr>
            <w:r>
              <w:t>3 дня</w:t>
            </w:r>
          </w:p>
        </w:tc>
        <w:tc>
          <w:tcPr>
            <w:tcW w:w="1728" w:type="dxa"/>
          </w:tcPr>
          <w:p w:rsidR="00785A37" w:rsidRPr="00987260" w:rsidRDefault="00785A37" w:rsidP="00785A3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785A37" w:rsidRPr="00987260" w:rsidRDefault="00785A37" w:rsidP="00785A37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785A37" w:rsidRPr="00572E9A" w:rsidRDefault="00785A37" w:rsidP="00785A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5A37" w:rsidRPr="00572E9A" w:rsidRDefault="00785A37" w:rsidP="00785A37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785A37" w:rsidRPr="00572E9A" w:rsidTr="00785A37">
        <w:tc>
          <w:tcPr>
            <w:tcW w:w="2323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785A37" w:rsidRPr="00ED1AE5" w:rsidRDefault="00785A37" w:rsidP="00785A3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85A37" w:rsidRPr="00572E9A" w:rsidTr="00785A37">
        <w:tc>
          <w:tcPr>
            <w:tcW w:w="2323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785A37" w:rsidRPr="00572E9A" w:rsidTr="00785A37">
        <w:tc>
          <w:tcPr>
            <w:tcW w:w="14786" w:type="dxa"/>
            <w:gridSpan w:val="7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E16515" w:rsidRPr="00E60F5C">
              <w:rPr>
                <w:rFonts w:ascii="Times New Roman" w:hAnsi="Times New Roman"/>
                <w:b/>
              </w:rPr>
              <w:t>Принятие документов, а также выдача решений о переводе или об отказе в переводе жилого помещения в</w:t>
            </w:r>
            <w:r w:rsidR="00E611FD">
              <w:rPr>
                <w:rFonts w:ascii="Times New Roman" w:hAnsi="Times New Roman"/>
                <w:b/>
              </w:rPr>
              <w:t xml:space="preserve"> </w:t>
            </w:r>
            <w:r w:rsidR="00E16515" w:rsidRPr="00E60F5C">
              <w:rPr>
                <w:rFonts w:ascii="Times New Roman" w:hAnsi="Times New Roman"/>
                <w:b/>
              </w:rPr>
              <w:t>нежилое или нежилого помещения в жилое помещение</w:t>
            </w:r>
          </w:p>
        </w:tc>
      </w:tr>
      <w:tr w:rsidR="00785A37" w:rsidRPr="00572E9A" w:rsidTr="00785A37">
        <w:trPr>
          <w:trHeight w:val="416"/>
        </w:trPr>
        <w:tc>
          <w:tcPr>
            <w:tcW w:w="2323" w:type="dxa"/>
          </w:tcPr>
          <w:p w:rsidR="00785A37" w:rsidRPr="00572E9A" w:rsidRDefault="00785A37" w:rsidP="00785A37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785A37" w:rsidRPr="00572E9A" w:rsidRDefault="00785A37" w:rsidP="00785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785A37" w:rsidRPr="00572E9A" w:rsidRDefault="00785A37" w:rsidP="00785A37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785A37" w:rsidRPr="00DB1A25" w:rsidRDefault="00785A37" w:rsidP="00785A37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785A37" w:rsidRPr="00572E9A" w:rsidRDefault="00785A37" w:rsidP="00785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785A37" w:rsidRPr="00ED1AE5" w:rsidRDefault="00785A37" w:rsidP="00785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785A37" w:rsidRPr="00ED1AE5" w:rsidRDefault="00785A37" w:rsidP="00785A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85A37" w:rsidRDefault="00785A37" w:rsidP="00785A37">
      <w:pPr>
        <w:spacing w:after="0" w:line="240" w:lineRule="auto"/>
        <w:rPr>
          <w:rFonts w:ascii="Times New Roman" w:hAnsi="Times New Roman"/>
          <w:b/>
        </w:rPr>
      </w:pPr>
    </w:p>
    <w:p w:rsidR="00785A37" w:rsidRPr="00013930" w:rsidRDefault="00785A37" w:rsidP="00785A37">
      <w:pPr>
        <w:spacing w:after="0" w:line="240" w:lineRule="auto"/>
        <w:sectPr w:rsidR="00785A37" w:rsidRPr="00013930" w:rsidSect="00785A37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85A37" w:rsidRDefault="00785A37" w:rsidP="00785A37">
      <w:pPr>
        <w:pStyle w:val="ConsPlusNormal"/>
        <w:jc w:val="both"/>
      </w:pPr>
    </w:p>
    <w:p w:rsidR="00785A37" w:rsidRDefault="00785A37" w:rsidP="00785A37">
      <w:pPr>
        <w:pStyle w:val="a3"/>
        <w:jc w:val="right"/>
      </w:pPr>
    </w:p>
    <w:p w:rsidR="00785A37" w:rsidRDefault="00785A37" w:rsidP="00785A37"/>
    <w:p w:rsidR="00785A37" w:rsidRDefault="00785A37" w:rsidP="00785A37"/>
    <w:p w:rsidR="00785A37" w:rsidRDefault="00785A37" w:rsidP="00785A37"/>
    <w:p w:rsidR="002A7A49" w:rsidRDefault="002A7A49"/>
    <w:sectPr w:rsidR="002A7A49" w:rsidSect="00785A37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1C" w:rsidRDefault="001A1A1C" w:rsidP="00785A37">
      <w:pPr>
        <w:spacing w:after="0" w:line="240" w:lineRule="auto"/>
      </w:pPr>
      <w:r>
        <w:separator/>
      </w:r>
    </w:p>
  </w:endnote>
  <w:endnote w:type="continuationSeparator" w:id="1">
    <w:p w:rsidR="001A1A1C" w:rsidRDefault="001A1A1C" w:rsidP="0078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1C" w:rsidRDefault="001A1A1C" w:rsidP="00785A37">
      <w:pPr>
        <w:spacing w:after="0" w:line="240" w:lineRule="auto"/>
      </w:pPr>
      <w:r>
        <w:separator/>
      </w:r>
    </w:p>
  </w:footnote>
  <w:footnote w:type="continuationSeparator" w:id="1">
    <w:p w:rsidR="001A1A1C" w:rsidRDefault="001A1A1C" w:rsidP="0078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783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B04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4AF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EC6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F47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C1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4E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EC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90C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06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A37"/>
    <w:rsid w:val="00053646"/>
    <w:rsid w:val="001A1A1C"/>
    <w:rsid w:val="00240916"/>
    <w:rsid w:val="002629D2"/>
    <w:rsid w:val="00284C7F"/>
    <w:rsid w:val="00285A38"/>
    <w:rsid w:val="002A7A49"/>
    <w:rsid w:val="0037362D"/>
    <w:rsid w:val="00394853"/>
    <w:rsid w:val="00432D4F"/>
    <w:rsid w:val="004F20C6"/>
    <w:rsid w:val="00784800"/>
    <w:rsid w:val="00785A37"/>
    <w:rsid w:val="00795B5C"/>
    <w:rsid w:val="008A4C60"/>
    <w:rsid w:val="00AC4AC4"/>
    <w:rsid w:val="00B60A53"/>
    <w:rsid w:val="00CE1A8B"/>
    <w:rsid w:val="00DA5D64"/>
    <w:rsid w:val="00E16515"/>
    <w:rsid w:val="00E60F5C"/>
    <w:rsid w:val="00E611FD"/>
    <w:rsid w:val="00E8300D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37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85A37"/>
    <w:pPr>
      <w:keepNext/>
      <w:keepLines/>
      <w:spacing w:before="480" w:after="0"/>
      <w:outlineLvl w:val="0"/>
    </w:pPr>
    <w:rPr>
      <w:rFonts w:ascii="Cambria" w:hAnsi="Cambria"/>
      <w:b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5A37"/>
    <w:rPr>
      <w:rFonts w:ascii="Cambria" w:eastAsia="Times New Roman" w:hAnsi="Cambria"/>
      <w:b/>
      <w:bCs w:val="0"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85A3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785A37"/>
    <w:rPr>
      <w:rFonts w:ascii="Arial" w:eastAsia="Calibri" w:hAnsi="Arial"/>
      <w:sz w:val="22"/>
      <w:szCs w:val="22"/>
      <w:lang w:eastAsia="ru-RU"/>
    </w:rPr>
  </w:style>
  <w:style w:type="paragraph" w:styleId="a4">
    <w:name w:val="Body Text"/>
    <w:basedOn w:val="a"/>
    <w:link w:val="a5"/>
    <w:rsid w:val="00785A37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85A37"/>
    <w:rPr>
      <w:rFonts w:eastAsia="Times New Roman"/>
      <w:szCs w:val="20"/>
      <w:lang w:eastAsia="ar-SA"/>
    </w:rPr>
  </w:style>
  <w:style w:type="paragraph" w:styleId="a6">
    <w:name w:val="List Paragraph"/>
    <w:basedOn w:val="a"/>
    <w:uiPriority w:val="34"/>
    <w:qFormat/>
    <w:rsid w:val="00785A37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785A37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785A37"/>
    <w:rPr>
      <w:rFonts w:ascii="Cambria" w:eastAsia="Times New Roman" w:hAnsi="Cambria"/>
      <w:lang w:eastAsia="ru-RU"/>
    </w:rPr>
  </w:style>
  <w:style w:type="character" w:customStyle="1" w:styleId="FontStyle11">
    <w:name w:val="Font Style11"/>
    <w:uiPriority w:val="99"/>
    <w:rsid w:val="00785A37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785A37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rsid w:val="00785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footnote reference"/>
    <w:basedOn w:val="a0"/>
    <w:semiHidden/>
    <w:rsid w:val="00785A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2018-06-08T09:56:00Z</cp:lastPrinted>
  <dcterms:created xsi:type="dcterms:W3CDTF">2018-06-08T09:50:00Z</dcterms:created>
  <dcterms:modified xsi:type="dcterms:W3CDTF">2018-06-08T09:57:00Z</dcterms:modified>
</cp:coreProperties>
</file>